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D2BDE" w14:textId="1C1E73BB" w:rsidR="0065098A" w:rsidRPr="007050E4" w:rsidRDefault="000F15A5" w:rsidP="00457826">
      <w:pPr>
        <w:tabs>
          <w:tab w:val="left" w:pos="3686"/>
        </w:tabs>
        <w:spacing w:line="23" w:lineRule="atLeast"/>
        <w:ind w:left="2552"/>
        <w:rPr>
          <w:rFonts w:ascii="Calibri" w:hAnsi="Calibri"/>
          <w:b/>
          <w:color w:val="008080"/>
          <w:spacing w:val="40"/>
          <w:sz w:val="40"/>
        </w:rPr>
      </w:pPr>
      <w:bookmarkStart w:id="0" w:name="_GoBack"/>
      <w:bookmarkEnd w:id="0"/>
      <w:r>
        <w:rPr>
          <w:noProof/>
        </w:rPr>
        <mc:AlternateContent>
          <mc:Choice Requires="wps">
            <w:drawing>
              <wp:anchor distT="0" distB="0" distL="114300" distR="114300" simplePos="0" relativeHeight="251659776" behindDoc="0" locked="0" layoutInCell="1" allowOverlap="1" wp14:anchorId="65946E19" wp14:editId="2168DB15">
                <wp:simplePos x="0" y="0"/>
                <wp:positionH relativeFrom="column">
                  <wp:posOffset>-120015</wp:posOffset>
                </wp:positionH>
                <wp:positionV relativeFrom="paragraph">
                  <wp:posOffset>203835</wp:posOffset>
                </wp:positionV>
                <wp:extent cx="1000760" cy="1190625"/>
                <wp:effectExtent l="0" t="0" r="889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BF044" w14:textId="6DEBA0BD" w:rsidR="00764051" w:rsidRPr="00DE518A" w:rsidRDefault="00764051" w:rsidP="00B1771A">
                            <w:pPr>
                              <w:jc w:val="center"/>
                              <w:rPr>
                                <w:rFonts w:ascii="Calibri" w:hAnsi="Calibri"/>
                                <w:b/>
                              </w:rPr>
                            </w:pPr>
                            <w:r>
                              <w:fldChar w:fldCharType="begin"/>
                            </w:r>
                            <w:r>
                              <w:instrText xml:space="preserve"> INCLUDEPICTURE "http://icbv.fr/wp-content/uploads/2014/09/IMG_1436-IAE-225x300.jpg" \* MERGEFORMATINET </w:instrText>
                            </w:r>
                            <w:r>
                              <w:fldChar w:fldCharType="separate"/>
                            </w:r>
                            <w:r w:rsidR="00581394">
                              <w:fldChar w:fldCharType="begin"/>
                            </w:r>
                            <w:r w:rsidR="00581394">
                              <w:instrText xml:space="preserve"> INCLUDEPICTURE  "http://icbv.fr/wp-content/uploads/2014/09/IMG_1436-IAE-225x300.jpg" \* MERGEFORMATINET </w:instrText>
                            </w:r>
                            <w:r w:rsidR="00581394">
                              <w:fldChar w:fldCharType="separate"/>
                            </w:r>
                            <w:r w:rsidR="00E92658">
                              <w:fldChar w:fldCharType="begin"/>
                            </w:r>
                            <w:r w:rsidR="00E92658">
                              <w:instrText xml:space="preserve"> INCLUDEPICTURE  "http://icbv.fr/wp-content/uploads/2014/09/IMG_1436-IAE-225x300.jpg" \* MERGEFORMATINET </w:instrText>
                            </w:r>
                            <w:r w:rsidR="00E92658">
                              <w:fldChar w:fldCharType="separate"/>
                            </w:r>
                            <w:r w:rsidR="00BA7A11">
                              <w:fldChar w:fldCharType="begin"/>
                            </w:r>
                            <w:r w:rsidR="00BA7A11">
                              <w:instrText xml:space="preserve"> INCLUDEPICTURE  "http://icbv.fr/wp-content/uploads/2014/09/IMG_1436-IAE-225x300.jpg" \* MERGEFORMATINET </w:instrText>
                            </w:r>
                            <w:r w:rsidR="00BA7A11">
                              <w:fldChar w:fldCharType="separate"/>
                            </w:r>
                            <w:r w:rsidR="002D165B">
                              <w:fldChar w:fldCharType="begin"/>
                            </w:r>
                            <w:r w:rsidR="002D165B">
                              <w:instrText xml:space="preserve"> INCLUDEPICTURE  "http://icbv.fr/wp-content/uploads/2014/09/IMG_1436-IAE-225x300.jpg" \* MERGEFORMATINET </w:instrText>
                            </w:r>
                            <w:r w:rsidR="002D165B">
                              <w:fldChar w:fldCharType="separate"/>
                            </w:r>
                            <w:r w:rsidR="00500FAA">
                              <w:fldChar w:fldCharType="begin"/>
                            </w:r>
                            <w:r w:rsidR="00500FAA">
                              <w:instrText xml:space="preserve"> INCLUDEPICTURE  "http://icbv.fr/wp-content/uploads/2014/09/IMG_1436-IAE-225x300.jpg" \* MERGEFORMATINET </w:instrText>
                            </w:r>
                            <w:r w:rsidR="00500FAA">
                              <w:fldChar w:fldCharType="separate"/>
                            </w:r>
                            <w:r w:rsidR="00036044">
                              <w:fldChar w:fldCharType="begin"/>
                            </w:r>
                            <w:r w:rsidR="00036044">
                              <w:instrText xml:space="preserve"> INCLUDEPICTURE  "http://icbv.fr/wp-content/uploads/2014/09/IMG_1436-IAE-225x300.jpg" \* MERGEFORMATINET </w:instrText>
                            </w:r>
                            <w:r w:rsidR="00036044">
                              <w:fldChar w:fldCharType="separate"/>
                            </w:r>
                            <w:r w:rsidR="007344F5">
                              <w:fldChar w:fldCharType="begin"/>
                            </w:r>
                            <w:r w:rsidR="007344F5">
                              <w:instrText xml:space="preserve"> INCLUDEPICTURE  "http://icbv.fr/wp-content/uploads/2014/09/IMG_1436-IAE-225x300.jpg" \* MERGEFORMATINET </w:instrText>
                            </w:r>
                            <w:r w:rsidR="007344F5">
                              <w:fldChar w:fldCharType="separate"/>
                            </w:r>
                            <w:r w:rsidR="00A326EA">
                              <w:fldChar w:fldCharType="begin"/>
                            </w:r>
                            <w:r w:rsidR="00A326EA">
                              <w:instrText xml:space="preserve"> </w:instrText>
                            </w:r>
                            <w:r w:rsidR="00A326EA">
                              <w:instrText>INCLUDEPICTURE  "http://icbv.fr/</w:instrText>
                            </w:r>
                            <w:r w:rsidR="00A326EA">
                              <w:instrText>wp-content/uploads/2014/09/IMG_1436-IAE-225x300.jpg" \* MERGEFORMATINET</w:instrText>
                            </w:r>
                            <w:r w:rsidR="00A326EA">
                              <w:instrText xml:space="preserve"> </w:instrText>
                            </w:r>
                            <w:r w:rsidR="00A326EA">
                              <w:fldChar w:fldCharType="separate"/>
                            </w:r>
                            <w:r w:rsidR="00A326EA">
                              <w:pict w14:anchorId="45E5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G_1436 - IAE" style="width:106.3pt;height:130.5pt">
                                  <v:imagedata r:id="rId8" r:href="rId9"/>
                                </v:shape>
                              </w:pict>
                            </w:r>
                            <w:r w:rsidR="00A326EA">
                              <w:fldChar w:fldCharType="end"/>
                            </w:r>
                            <w:r w:rsidR="007344F5">
                              <w:fldChar w:fldCharType="end"/>
                            </w:r>
                            <w:r w:rsidR="00036044">
                              <w:fldChar w:fldCharType="end"/>
                            </w:r>
                            <w:r w:rsidR="00500FAA">
                              <w:fldChar w:fldCharType="end"/>
                            </w:r>
                            <w:r w:rsidR="002D165B">
                              <w:fldChar w:fldCharType="end"/>
                            </w:r>
                            <w:r w:rsidR="00BA7A11">
                              <w:fldChar w:fldCharType="end"/>
                            </w:r>
                            <w:r w:rsidR="00E92658">
                              <w:fldChar w:fldCharType="end"/>
                            </w:r>
                            <w:r w:rsidR="00581394">
                              <w:fldChar w:fldCharType="end"/>
                            </w:r>
                            <w:r>
                              <w:fldChar w:fldCharType="end"/>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946E19" id="_x0000_t202" coordsize="21600,21600" o:spt="202" path="m,l,21600r21600,l21600,xe">
                <v:stroke joinstyle="miter"/>
                <v:path gradientshapeok="t" o:connecttype="rect"/>
              </v:shapetype>
              <v:shape id="Zone de texte 2" o:spid="_x0000_s1026" type="#_x0000_t202" style="position:absolute;left:0;text-align:left;margin-left:-9.45pt;margin-top:16.05pt;width:78.8pt;height:93.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" stroked="f">
                <v:textbox style="mso-fit-shape-to-text:t">
                  <w:txbxContent>
                    <w:p w14:paraId="35ABF044" w14:textId="6DEBA0BD" w:rsidR="00764051" w:rsidRPr="00DE518A" w:rsidRDefault="00764051" w:rsidP="00B1771A">
                      <w:pPr>
                        <w:jc w:val="center"/>
                        <w:rPr>
                          <w:rFonts w:ascii="Calibri" w:hAnsi="Calibri"/>
                          <w:b/>
                        </w:rPr>
                      </w:pPr>
                      <w:r>
                        <w:fldChar w:fldCharType="begin"/>
                      </w:r>
                      <w:r>
                        <w:instrText xml:space="preserve"> INCLUDEPICTURE "http://icbv.fr/wp-content/uploads/2014/09/IMG_1436-IAE-225x300.jpg" \* MERGEFORMATINET </w:instrText>
                      </w:r>
                      <w:r>
                        <w:fldChar w:fldCharType="separate"/>
                      </w:r>
                      <w:r w:rsidR="00581394">
                        <w:fldChar w:fldCharType="begin"/>
                      </w:r>
                      <w:r w:rsidR="00581394">
                        <w:instrText xml:space="preserve"> INCLUDEPICTURE  "http://icbv.fr/wp-content/uploads/2014/09/IMG_1436-IAE-225x300.jpg" \* MERGEFORMATINET </w:instrText>
                      </w:r>
                      <w:r w:rsidR="00581394">
                        <w:fldChar w:fldCharType="separate"/>
                      </w:r>
                      <w:r w:rsidR="00E92658">
                        <w:fldChar w:fldCharType="begin"/>
                      </w:r>
                      <w:r w:rsidR="00E92658">
                        <w:instrText xml:space="preserve"> INCLUDEPICTURE  "http://icbv.fr/wp-content/uploads/2014/09/IMG_1436-IAE-225x300.jpg" \* MERGEFORMATINET </w:instrText>
                      </w:r>
                      <w:r w:rsidR="00E92658">
                        <w:fldChar w:fldCharType="separate"/>
                      </w:r>
                      <w:r w:rsidR="00BA7A11">
                        <w:fldChar w:fldCharType="begin"/>
                      </w:r>
                      <w:r w:rsidR="00BA7A11">
                        <w:instrText xml:space="preserve"> INCLUDEPICTURE  "http://icbv.fr/wp-content/uploads/2014/09/IMG_1436-IAE-225x300.jpg" \* MERGEFORMATINET </w:instrText>
                      </w:r>
                      <w:r w:rsidR="00BA7A11">
                        <w:fldChar w:fldCharType="separate"/>
                      </w:r>
                      <w:r w:rsidR="002D165B">
                        <w:fldChar w:fldCharType="begin"/>
                      </w:r>
                      <w:r w:rsidR="002D165B">
                        <w:instrText xml:space="preserve"> INCLUDEPICTURE  "http://icbv.fr/wp-content/uploads/2014/09/IMG_1436-IAE-225x300.jpg" \* MERGEFORMATINET </w:instrText>
                      </w:r>
                      <w:r w:rsidR="002D165B">
                        <w:fldChar w:fldCharType="separate"/>
                      </w:r>
                      <w:r w:rsidR="00500FAA">
                        <w:fldChar w:fldCharType="begin"/>
                      </w:r>
                      <w:r w:rsidR="00500FAA">
                        <w:instrText xml:space="preserve"> INCLUDEPICTURE  "http://icbv.fr/wp-content/uploads/2014/09/IMG_1436-IAE-225x300.jpg" \* MERGEFORMATINET </w:instrText>
                      </w:r>
                      <w:r w:rsidR="00500FAA">
                        <w:fldChar w:fldCharType="separate"/>
                      </w:r>
                      <w:r w:rsidR="00036044">
                        <w:fldChar w:fldCharType="begin"/>
                      </w:r>
                      <w:r w:rsidR="00036044">
                        <w:instrText xml:space="preserve"> INCLUDEPICTURE  "http://icbv.fr/wp-content/uploads/2014/09/IMG_1436-IAE-225x300.jpg" \* MERGEFORMATINET </w:instrText>
                      </w:r>
                      <w:r w:rsidR="00036044">
                        <w:fldChar w:fldCharType="separate"/>
                      </w:r>
                      <w:r w:rsidR="007344F5">
                        <w:fldChar w:fldCharType="begin"/>
                      </w:r>
                      <w:r w:rsidR="007344F5">
                        <w:instrText xml:space="preserve"> INCLUDEPICTURE  "http://icbv.fr/wp-content/uploads/2014/09/IMG_1436-IAE-225x300.jpg" \* MERGEFORMATINET </w:instrText>
                      </w:r>
                      <w:r w:rsidR="007344F5">
                        <w:fldChar w:fldCharType="separate"/>
                      </w:r>
                      <w:r w:rsidR="00A326EA">
                        <w:fldChar w:fldCharType="begin"/>
                      </w:r>
                      <w:r w:rsidR="00A326EA">
                        <w:instrText xml:space="preserve"> </w:instrText>
                      </w:r>
                      <w:r w:rsidR="00A326EA">
                        <w:instrText>INCLUDEPICTURE  "http://icbv.fr/</w:instrText>
                      </w:r>
                      <w:r w:rsidR="00A326EA">
                        <w:instrText>wp-content/uploads/2014/09/IMG_1436-IAE-225x300.jpg" \* MERGEFORMATINET</w:instrText>
                      </w:r>
                      <w:r w:rsidR="00A326EA">
                        <w:instrText xml:space="preserve"> </w:instrText>
                      </w:r>
                      <w:r w:rsidR="00A326EA">
                        <w:fldChar w:fldCharType="separate"/>
                      </w:r>
                      <w:r w:rsidR="00A326EA">
                        <w:pict w14:anchorId="45E55712">
                          <v:shape id="_x0000_i1026" type="#_x0000_t75" alt="IMG_1436 - IAE" style="width:106.3pt;height:130.5pt">
                            <v:imagedata r:id="rId8" r:href="rId10"/>
                          </v:shape>
                        </w:pict>
                      </w:r>
                      <w:r w:rsidR="00A326EA">
                        <w:fldChar w:fldCharType="end"/>
                      </w:r>
                      <w:r w:rsidR="007344F5">
                        <w:fldChar w:fldCharType="end"/>
                      </w:r>
                      <w:r w:rsidR="00036044">
                        <w:fldChar w:fldCharType="end"/>
                      </w:r>
                      <w:r w:rsidR="00500FAA">
                        <w:fldChar w:fldCharType="end"/>
                      </w:r>
                      <w:r w:rsidR="002D165B">
                        <w:fldChar w:fldCharType="end"/>
                      </w:r>
                      <w:r w:rsidR="00BA7A11">
                        <w:fldChar w:fldCharType="end"/>
                      </w:r>
                      <w:r w:rsidR="00E92658">
                        <w:fldChar w:fldCharType="end"/>
                      </w:r>
                      <w:r w:rsidR="00581394">
                        <w:fldChar w:fldCharType="end"/>
                      </w:r>
                      <w:r>
                        <w:fldChar w:fldCharType="end"/>
                      </w:r>
                    </w:p>
                  </w:txbxContent>
                </v:textbox>
              </v:shape>
            </w:pict>
          </mc:Fallback>
        </mc:AlternateContent>
      </w:r>
      <w:r w:rsidR="006447AE">
        <w:rPr>
          <w:rFonts w:ascii="Calibri" w:hAnsi="Calibri"/>
          <w:b/>
          <w:noProof/>
          <w:color w:val="008080"/>
          <w:spacing w:val="40"/>
          <w:sz w:val="40"/>
        </w:rPr>
        <mc:AlternateContent>
          <mc:Choice Requires="wps">
            <w:drawing>
              <wp:anchor distT="0" distB="0" distL="114300" distR="114300" simplePos="0" relativeHeight="251655680" behindDoc="0" locked="0" layoutInCell="1" allowOverlap="1" wp14:anchorId="2437D516" wp14:editId="0CF67287">
                <wp:simplePos x="0" y="0"/>
                <wp:positionH relativeFrom="column">
                  <wp:posOffset>-41910</wp:posOffset>
                </wp:positionH>
                <wp:positionV relativeFrom="paragraph">
                  <wp:posOffset>234950</wp:posOffset>
                </wp:positionV>
                <wp:extent cx="1363980" cy="166878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6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4666A" id="Rectangle 12" o:spid="_x0000_s1026" style="position:absolute;margin-left:-3.3pt;margin-top:18.5pt;width:107.4pt;height:13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IgIAAD4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"/>
            </w:pict>
          </mc:Fallback>
        </mc:AlternateContent>
      </w:r>
    </w:p>
    <w:p w14:paraId="61E89446" w14:textId="1D95EFD5" w:rsidR="00D61CBD" w:rsidRPr="007050E4" w:rsidRDefault="009F076F" w:rsidP="00457826">
      <w:pPr>
        <w:tabs>
          <w:tab w:val="left" w:pos="3686"/>
        </w:tabs>
        <w:spacing w:line="23" w:lineRule="atLeast"/>
        <w:ind w:left="2552"/>
        <w:rPr>
          <w:rFonts w:ascii="Calibri" w:hAnsi="Calibri"/>
          <w:b/>
          <w:noProof/>
          <w:color w:val="003366"/>
          <w:sz w:val="40"/>
        </w:rPr>
      </w:pPr>
      <w:r>
        <w:rPr>
          <w:rFonts w:ascii="Calibri" w:hAnsi="Calibri"/>
          <w:b/>
          <w:noProof/>
          <w:color w:val="003366"/>
          <w:sz w:val="40"/>
        </w:rPr>
        <w:t>Edouard</w:t>
      </w:r>
      <w:r w:rsidR="00AD6159">
        <w:rPr>
          <w:rFonts w:ascii="Calibri" w:hAnsi="Calibri"/>
          <w:b/>
          <w:noProof/>
          <w:color w:val="003366"/>
          <w:sz w:val="40"/>
        </w:rPr>
        <w:t xml:space="preserve"> </w:t>
      </w:r>
      <w:r>
        <w:rPr>
          <w:rFonts w:ascii="Calibri" w:hAnsi="Calibri"/>
          <w:b/>
          <w:noProof/>
          <w:color w:val="003366"/>
          <w:sz w:val="40"/>
        </w:rPr>
        <w:t>CHASTENET</w:t>
      </w:r>
    </w:p>
    <w:p w14:paraId="328D3D36" w14:textId="77777777" w:rsidR="0065098A" w:rsidRPr="007050E4" w:rsidRDefault="009F076F" w:rsidP="00457826">
      <w:pPr>
        <w:tabs>
          <w:tab w:val="left" w:pos="3686"/>
        </w:tabs>
        <w:spacing w:line="23" w:lineRule="atLeast"/>
        <w:ind w:left="2552"/>
        <w:rPr>
          <w:rFonts w:ascii="Calibri" w:hAnsi="Calibri"/>
          <w:b/>
          <w:color w:val="003366"/>
          <w:sz w:val="28"/>
          <w:szCs w:val="28"/>
        </w:rPr>
      </w:pPr>
      <w:r>
        <w:rPr>
          <w:rFonts w:ascii="Calibri" w:hAnsi="Calibri"/>
          <w:noProof/>
          <w:color w:val="003366"/>
          <w:sz w:val="28"/>
          <w:szCs w:val="28"/>
        </w:rPr>
        <w:t>Professeur associé</w:t>
      </w:r>
    </w:p>
    <w:p w14:paraId="6F721D27" w14:textId="77777777" w:rsidR="0065098A" w:rsidRPr="007050E4" w:rsidRDefault="0065098A" w:rsidP="00457826">
      <w:pPr>
        <w:tabs>
          <w:tab w:val="left" w:pos="3686"/>
        </w:tabs>
        <w:spacing w:line="23" w:lineRule="atLeast"/>
        <w:rPr>
          <w:rFonts w:ascii="Calibri" w:hAnsi="Calibri"/>
          <w:color w:val="008080"/>
          <w:sz w:val="22"/>
        </w:rPr>
      </w:pPr>
    </w:p>
    <w:p w14:paraId="07D54786" w14:textId="77777777" w:rsidR="00D513DD" w:rsidRPr="009F076F" w:rsidRDefault="002A1DFD" w:rsidP="00457826">
      <w:pPr>
        <w:tabs>
          <w:tab w:val="left" w:pos="1134"/>
          <w:tab w:val="left" w:pos="3686"/>
        </w:tabs>
        <w:spacing w:line="23" w:lineRule="atLeast"/>
        <w:ind w:left="2552"/>
        <w:rPr>
          <w:rFonts w:ascii="Calibri" w:hAnsi="Calibri"/>
          <w:color w:val="003366"/>
          <w:sz w:val="24"/>
          <w:szCs w:val="24"/>
        </w:rPr>
      </w:pPr>
      <w:r>
        <w:rPr>
          <w:rFonts w:ascii="Calibri" w:hAnsi="Calibri"/>
          <w:color w:val="003366"/>
          <w:sz w:val="24"/>
          <w:szCs w:val="24"/>
        </w:rPr>
        <w:tab/>
      </w:r>
      <w:r w:rsidR="009F076F">
        <w:rPr>
          <w:rFonts w:ascii="Calibri" w:hAnsi="Calibri"/>
          <w:color w:val="003366"/>
          <w:sz w:val="24"/>
          <w:szCs w:val="24"/>
        </w:rPr>
        <w:t>edouard</w:t>
      </w:r>
      <w:r w:rsidR="002B51AD" w:rsidRPr="009F076F">
        <w:rPr>
          <w:rFonts w:ascii="Calibri" w:hAnsi="Calibri"/>
          <w:color w:val="003366"/>
          <w:sz w:val="24"/>
          <w:szCs w:val="24"/>
        </w:rPr>
        <w:t>.</w:t>
      </w:r>
      <w:r w:rsidR="009F076F">
        <w:rPr>
          <w:rFonts w:ascii="Calibri" w:hAnsi="Calibri"/>
          <w:color w:val="003366"/>
          <w:sz w:val="24"/>
          <w:szCs w:val="24"/>
        </w:rPr>
        <w:t>chastenet</w:t>
      </w:r>
      <w:r w:rsidR="009622ED" w:rsidRPr="009F076F">
        <w:rPr>
          <w:rFonts w:ascii="Calibri" w:hAnsi="Calibri"/>
          <w:noProof/>
          <w:color w:val="003366"/>
          <w:sz w:val="24"/>
          <w:szCs w:val="24"/>
        </w:rPr>
        <w:t>@univ-lyon3.fr</w:t>
      </w:r>
    </w:p>
    <w:p w14:paraId="1C2597F4" w14:textId="77777777" w:rsidR="00D61CBD" w:rsidRPr="009F076F" w:rsidRDefault="002A1DFD" w:rsidP="00457826">
      <w:pPr>
        <w:tabs>
          <w:tab w:val="left" w:pos="3686"/>
        </w:tabs>
        <w:spacing w:line="23" w:lineRule="atLeast"/>
        <w:ind w:left="2552"/>
        <w:rPr>
          <w:rFonts w:ascii="Calibri" w:hAnsi="Calibri"/>
          <w:color w:val="003366"/>
          <w:sz w:val="24"/>
          <w:szCs w:val="24"/>
        </w:rPr>
      </w:pPr>
      <w:r w:rsidRPr="009F076F">
        <w:rPr>
          <w:rFonts w:ascii="Calibri" w:hAnsi="Calibri"/>
          <w:b/>
          <w:color w:val="003366"/>
          <w:sz w:val="24"/>
          <w:szCs w:val="24"/>
        </w:rPr>
        <w:tab/>
      </w:r>
      <w:proofErr w:type="spellStart"/>
      <w:r w:rsidR="00D61CBD" w:rsidRPr="009F076F">
        <w:rPr>
          <w:rFonts w:ascii="Calibri" w:hAnsi="Calibri"/>
          <w:b/>
          <w:color w:val="003366"/>
          <w:sz w:val="30"/>
          <w:szCs w:val="30"/>
        </w:rPr>
        <w:t>iaelyon</w:t>
      </w:r>
      <w:proofErr w:type="spellEnd"/>
      <w:r w:rsidR="00D61CBD" w:rsidRPr="009F076F">
        <w:rPr>
          <w:rFonts w:ascii="Calibri" w:hAnsi="Calibri"/>
          <w:color w:val="003366"/>
          <w:sz w:val="28"/>
          <w:szCs w:val="28"/>
        </w:rPr>
        <w:t xml:space="preserve"> </w:t>
      </w:r>
      <w:proofErr w:type="spellStart"/>
      <w:r w:rsidR="00D61CBD" w:rsidRPr="009F076F">
        <w:rPr>
          <w:rFonts w:ascii="Calibri" w:hAnsi="Calibri"/>
          <w:color w:val="003366"/>
          <w:sz w:val="26"/>
          <w:szCs w:val="26"/>
        </w:rPr>
        <w:t>School</w:t>
      </w:r>
      <w:proofErr w:type="spellEnd"/>
      <w:r w:rsidR="00D61CBD" w:rsidRPr="009F076F">
        <w:rPr>
          <w:rFonts w:ascii="Calibri" w:hAnsi="Calibri"/>
          <w:color w:val="003366"/>
          <w:sz w:val="26"/>
          <w:szCs w:val="26"/>
        </w:rPr>
        <w:t xml:space="preserve"> of Management </w:t>
      </w:r>
      <w:r w:rsidR="00D61CBD" w:rsidRPr="009F076F">
        <w:rPr>
          <w:rFonts w:ascii="Calibri" w:hAnsi="Calibri"/>
          <w:color w:val="003366"/>
          <w:sz w:val="24"/>
          <w:szCs w:val="24"/>
        </w:rPr>
        <w:br/>
        <w:t xml:space="preserve"> </w:t>
      </w:r>
      <w:r w:rsidR="00D61CBD" w:rsidRPr="009F076F">
        <w:rPr>
          <w:rFonts w:ascii="Calibri" w:hAnsi="Calibri"/>
          <w:color w:val="003366"/>
          <w:sz w:val="24"/>
          <w:szCs w:val="24"/>
        </w:rPr>
        <w:tab/>
      </w:r>
      <w:r w:rsidR="009622ED" w:rsidRPr="009F076F">
        <w:rPr>
          <w:rFonts w:ascii="Calibri" w:hAnsi="Calibri"/>
          <w:b/>
          <w:color w:val="003366"/>
          <w:sz w:val="24"/>
          <w:szCs w:val="24"/>
        </w:rPr>
        <w:t>Université Jean Moulin</w:t>
      </w:r>
      <w:r w:rsidR="009622ED" w:rsidRPr="009F076F">
        <w:rPr>
          <w:rFonts w:ascii="Calibri" w:hAnsi="Calibri"/>
          <w:color w:val="003366"/>
          <w:sz w:val="24"/>
          <w:szCs w:val="24"/>
        </w:rPr>
        <w:t xml:space="preserve"> </w:t>
      </w:r>
    </w:p>
    <w:p w14:paraId="69432EED" w14:textId="77777777" w:rsidR="00CC7606" w:rsidRDefault="00AD6159" w:rsidP="00457826">
      <w:pPr>
        <w:tabs>
          <w:tab w:val="left" w:pos="3686"/>
        </w:tabs>
        <w:spacing w:line="23" w:lineRule="atLeast"/>
        <w:ind w:left="2552"/>
        <w:rPr>
          <w:rFonts w:ascii="Calibri" w:hAnsi="Calibri"/>
          <w:color w:val="003366"/>
          <w:sz w:val="24"/>
          <w:szCs w:val="24"/>
        </w:rPr>
      </w:pPr>
      <w:r w:rsidRPr="009F076F">
        <w:rPr>
          <w:rFonts w:ascii="Calibri" w:hAnsi="Calibri"/>
          <w:color w:val="003366"/>
          <w:sz w:val="24"/>
          <w:szCs w:val="24"/>
        </w:rPr>
        <w:tab/>
      </w:r>
      <w:r w:rsidR="00CC7606" w:rsidRPr="00CC7606">
        <w:rPr>
          <w:rFonts w:ascii="Calibri" w:hAnsi="Calibri"/>
          <w:color w:val="003366"/>
          <w:sz w:val="24"/>
          <w:szCs w:val="24"/>
        </w:rPr>
        <w:t>1C avenue des Frères Lumière</w:t>
      </w:r>
      <w:r w:rsidR="009622ED" w:rsidRPr="00CC7606">
        <w:rPr>
          <w:rFonts w:ascii="Calibri" w:hAnsi="Calibri"/>
          <w:color w:val="003366"/>
          <w:sz w:val="24"/>
          <w:szCs w:val="24"/>
        </w:rPr>
        <w:t xml:space="preserve"> </w:t>
      </w:r>
      <w:r w:rsidR="009622ED" w:rsidRPr="00AD6159">
        <w:rPr>
          <w:rFonts w:ascii="Calibri" w:hAnsi="Calibri"/>
          <w:color w:val="003366"/>
          <w:sz w:val="24"/>
          <w:szCs w:val="24"/>
        </w:rPr>
        <w:sym w:font="Wingdings" w:char="F0A7"/>
      </w:r>
      <w:r w:rsidR="009622ED" w:rsidRPr="00CC7606">
        <w:rPr>
          <w:rFonts w:ascii="Calibri" w:hAnsi="Calibri"/>
          <w:color w:val="003366"/>
          <w:sz w:val="24"/>
          <w:szCs w:val="24"/>
        </w:rPr>
        <w:t xml:space="preserve"> </w:t>
      </w:r>
      <w:r w:rsidR="00CC7606">
        <w:rPr>
          <w:rFonts w:ascii="Calibri" w:hAnsi="Calibri"/>
          <w:color w:val="003366"/>
          <w:sz w:val="24"/>
          <w:szCs w:val="24"/>
        </w:rPr>
        <w:t>CS</w:t>
      </w:r>
      <w:r w:rsidR="009622ED" w:rsidRPr="00CC7606">
        <w:rPr>
          <w:rFonts w:ascii="Calibri" w:hAnsi="Calibri"/>
          <w:color w:val="003366"/>
          <w:sz w:val="24"/>
          <w:szCs w:val="24"/>
        </w:rPr>
        <w:t xml:space="preserve"> </w:t>
      </w:r>
      <w:r w:rsidR="00CC7606">
        <w:rPr>
          <w:rFonts w:ascii="Calibri" w:hAnsi="Calibri"/>
          <w:color w:val="003366"/>
          <w:sz w:val="24"/>
          <w:szCs w:val="24"/>
        </w:rPr>
        <w:t>7</w:t>
      </w:r>
      <w:r w:rsidR="009622ED" w:rsidRPr="00CC7606">
        <w:rPr>
          <w:rFonts w:ascii="Calibri" w:hAnsi="Calibri"/>
          <w:color w:val="003366"/>
          <w:sz w:val="24"/>
          <w:szCs w:val="24"/>
        </w:rPr>
        <w:t xml:space="preserve">8242 </w:t>
      </w:r>
      <w:r w:rsidR="009622ED" w:rsidRPr="00AD6159">
        <w:rPr>
          <w:rFonts w:ascii="Calibri" w:hAnsi="Calibri"/>
          <w:color w:val="003366"/>
          <w:sz w:val="24"/>
          <w:szCs w:val="24"/>
        </w:rPr>
        <w:sym w:font="Wingdings" w:char="F0A7"/>
      </w:r>
      <w:r w:rsidR="00CC7606">
        <w:rPr>
          <w:rFonts w:ascii="Calibri" w:hAnsi="Calibri"/>
          <w:color w:val="003366"/>
          <w:sz w:val="24"/>
          <w:szCs w:val="24"/>
        </w:rPr>
        <w:t xml:space="preserve"> </w:t>
      </w:r>
    </w:p>
    <w:p w14:paraId="516C1848" w14:textId="77777777" w:rsidR="009622ED" w:rsidRPr="00CC7606" w:rsidRDefault="00CC7606" w:rsidP="00457826">
      <w:pPr>
        <w:tabs>
          <w:tab w:val="left" w:pos="3686"/>
        </w:tabs>
        <w:spacing w:line="23" w:lineRule="atLeast"/>
        <w:ind w:left="2552"/>
        <w:rPr>
          <w:rFonts w:ascii="Calibri" w:hAnsi="Calibri"/>
          <w:b/>
          <w:color w:val="003366"/>
          <w:sz w:val="24"/>
          <w:szCs w:val="24"/>
        </w:rPr>
      </w:pPr>
      <w:r>
        <w:rPr>
          <w:rFonts w:ascii="Calibri" w:hAnsi="Calibri"/>
          <w:color w:val="003366"/>
          <w:sz w:val="24"/>
          <w:szCs w:val="24"/>
        </w:rPr>
        <w:tab/>
        <w:t>69372</w:t>
      </w:r>
      <w:r w:rsidR="009622ED" w:rsidRPr="00CC7606">
        <w:rPr>
          <w:rFonts w:ascii="Calibri" w:hAnsi="Calibri"/>
          <w:color w:val="003366"/>
          <w:sz w:val="24"/>
          <w:szCs w:val="24"/>
        </w:rPr>
        <w:t xml:space="preserve"> Lyon cedex 08</w:t>
      </w:r>
    </w:p>
    <w:p w14:paraId="3AEC685C" w14:textId="77777777" w:rsidR="00322895" w:rsidRPr="00CC7606" w:rsidRDefault="00322895" w:rsidP="00457826">
      <w:pPr>
        <w:spacing w:line="23" w:lineRule="atLeast"/>
        <w:jc w:val="both"/>
        <w:rPr>
          <w:rFonts w:ascii="Calibri" w:hAnsi="Calibri"/>
          <w:b/>
          <w:color w:val="003366"/>
          <w:sz w:val="22"/>
        </w:rPr>
      </w:pPr>
    </w:p>
    <w:p w14:paraId="1A6C61F9" w14:textId="77777777" w:rsidR="00B1771A" w:rsidRPr="00CC7606" w:rsidRDefault="006447AE" w:rsidP="00457826">
      <w:pPr>
        <w:spacing w:line="23" w:lineRule="atLeast"/>
        <w:jc w:val="both"/>
        <w:rPr>
          <w:rFonts w:ascii="Calibri" w:hAnsi="Calibri"/>
          <w:b/>
          <w:color w:val="003366"/>
          <w:sz w:val="24"/>
          <w:szCs w:val="24"/>
        </w:rPr>
      </w:pPr>
      <w:r>
        <w:rPr>
          <w:noProof/>
        </w:rPr>
        <mc:AlternateContent>
          <mc:Choice Requires="wps">
            <w:drawing>
              <wp:anchor distT="0" distB="0" distL="114300" distR="114300" simplePos="0" relativeHeight="251661824" behindDoc="0" locked="0" layoutInCell="1" allowOverlap="1" wp14:anchorId="501A5ECF" wp14:editId="1EB41899">
                <wp:simplePos x="0" y="0"/>
                <wp:positionH relativeFrom="column">
                  <wp:posOffset>2338705</wp:posOffset>
                </wp:positionH>
                <wp:positionV relativeFrom="paragraph">
                  <wp:posOffset>23495</wp:posOffset>
                </wp:positionV>
                <wp:extent cx="3471545" cy="113538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135380"/>
                        </a:xfrm>
                        <a:prstGeom prst="rect">
                          <a:avLst/>
                        </a:prstGeom>
                        <a:solidFill>
                          <a:srgbClr val="1F497D"/>
                        </a:solidFill>
                        <a:ln w="9525">
                          <a:solidFill>
                            <a:srgbClr val="000000"/>
                          </a:solidFill>
                          <a:miter lim="800000"/>
                          <a:headEnd/>
                          <a:tailEnd/>
                        </a:ln>
                      </wps:spPr>
                      <wps:txbx>
                        <w:txbxContent>
                          <w:p w14:paraId="7F741776" w14:textId="77777777" w:rsidR="00764051" w:rsidRPr="00B1771A" w:rsidRDefault="00764051">
                            <w:pPr>
                              <w:rPr>
                                <w:rFonts w:ascii="Calibri" w:hAnsi="Calibri"/>
                                <w:b/>
                                <w:color w:val="FFFFFF"/>
                                <w:sz w:val="24"/>
                                <w:szCs w:val="24"/>
                              </w:rPr>
                            </w:pPr>
                            <w:r w:rsidRPr="00B1771A">
                              <w:rPr>
                                <w:rFonts w:ascii="Calibri" w:hAnsi="Calibri"/>
                                <w:b/>
                                <w:color w:val="FFFFFF"/>
                                <w:sz w:val="24"/>
                                <w:szCs w:val="24"/>
                              </w:rPr>
                              <w:t xml:space="preserve">DOMAINE(S) D’EXPERTISE : </w:t>
                            </w:r>
                          </w:p>
                          <w:p w14:paraId="23B50979" w14:textId="1FC417B9" w:rsidR="00764051" w:rsidRPr="00B1771A" w:rsidRDefault="00764051">
                            <w:pPr>
                              <w:rPr>
                                <w:rFonts w:ascii="Calibri" w:hAnsi="Calibri"/>
                                <w:b/>
                                <w:color w:val="FFFFFF"/>
                                <w:sz w:val="24"/>
                                <w:szCs w:val="24"/>
                              </w:rPr>
                            </w:pPr>
                            <w:r>
                              <w:rPr>
                                <w:rFonts w:ascii="Calibri" w:hAnsi="Calibri"/>
                                <w:b/>
                                <w:color w:val="FFFFFF"/>
                                <w:sz w:val="24"/>
                                <w:szCs w:val="24"/>
                              </w:rPr>
                              <w:t xml:space="preserve">Finance d’entreprise – Evaluation financière (entreprises, marques, brevets …) – Comptabilité financière (normes IAS/IFRS) – Communication financière – Capital marque – </w:t>
                            </w:r>
                            <w:proofErr w:type="spellStart"/>
                            <w:r>
                              <w:rPr>
                                <w:rFonts w:ascii="Calibri" w:hAnsi="Calibri"/>
                                <w:b/>
                                <w:color w:val="FFFFFF"/>
                                <w:sz w:val="24"/>
                                <w:szCs w:val="24"/>
                              </w:rPr>
                              <w:t>Reporting</w:t>
                            </w:r>
                            <w:proofErr w:type="spellEnd"/>
                            <w:r>
                              <w:rPr>
                                <w:rFonts w:ascii="Calibri" w:hAnsi="Calibri"/>
                                <w:b/>
                                <w:color w:val="FFFFFF"/>
                                <w:sz w:val="24"/>
                                <w:szCs w:val="24"/>
                              </w:rPr>
                              <w:t xml:space="preserve"> intégré</w:t>
                            </w:r>
                          </w:p>
                          <w:p w14:paraId="73392751" w14:textId="77777777" w:rsidR="00764051" w:rsidRPr="00B1771A" w:rsidRDefault="00764051">
                            <w:pPr>
                              <w:rPr>
                                <w:rFonts w:ascii="Calibri" w:hAnsi="Calibri"/>
                                <w:b/>
                                <w:color w:val="FFFFFF"/>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A5ECF" id="_x0000_s1027" type="#_x0000_t202" style="position:absolute;left:0;text-align:left;margin-left:184.15pt;margin-top:1.85pt;width:273.35pt;height:8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" fillcolor="#1f497d">
                <v:textbox>
                  <w:txbxContent>
                    <w:p w14:paraId="7F741776" w14:textId="77777777" w:rsidR="00764051" w:rsidRPr="00B1771A" w:rsidRDefault="00764051">
                      <w:pPr>
                        <w:rPr>
                          <w:rFonts w:ascii="Calibri" w:hAnsi="Calibri"/>
                          <w:b/>
                          <w:color w:val="FFFFFF"/>
                          <w:sz w:val="24"/>
                          <w:szCs w:val="24"/>
                        </w:rPr>
                      </w:pPr>
                      <w:r w:rsidRPr="00B1771A">
                        <w:rPr>
                          <w:rFonts w:ascii="Calibri" w:hAnsi="Calibri"/>
                          <w:b/>
                          <w:color w:val="FFFFFF"/>
                          <w:sz w:val="24"/>
                          <w:szCs w:val="24"/>
                        </w:rPr>
                        <w:t xml:space="preserve">DOMAINE(S) D’EXPERTISE : </w:t>
                      </w:r>
                    </w:p>
                    <w:p w14:paraId="23B50979" w14:textId="1FC417B9" w:rsidR="00764051" w:rsidRPr="00B1771A" w:rsidRDefault="00764051">
                      <w:pPr>
                        <w:rPr>
                          <w:rFonts w:ascii="Calibri" w:hAnsi="Calibri"/>
                          <w:b/>
                          <w:color w:val="FFFFFF"/>
                          <w:sz w:val="24"/>
                          <w:szCs w:val="24"/>
                        </w:rPr>
                      </w:pPr>
                      <w:r>
                        <w:rPr>
                          <w:rFonts w:ascii="Calibri" w:hAnsi="Calibri"/>
                          <w:b/>
                          <w:color w:val="FFFFFF"/>
                          <w:sz w:val="24"/>
                          <w:szCs w:val="24"/>
                        </w:rPr>
                        <w:t xml:space="preserve">Finance d’entreprise – Evaluation financière (entreprises, marques, brevets …) – Comptabilité financière (normes IAS/IFRS) – Communication financière – Capital marque – </w:t>
                      </w:r>
                      <w:proofErr w:type="spellStart"/>
                      <w:r>
                        <w:rPr>
                          <w:rFonts w:ascii="Calibri" w:hAnsi="Calibri"/>
                          <w:b/>
                          <w:color w:val="FFFFFF"/>
                          <w:sz w:val="24"/>
                          <w:szCs w:val="24"/>
                        </w:rPr>
                        <w:t>Reporting</w:t>
                      </w:r>
                      <w:proofErr w:type="spellEnd"/>
                      <w:r>
                        <w:rPr>
                          <w:rFonts w:ascii="Calibri" w:hAnsi="Calibri"/>
                          <w:b/>
                          <w:color w:val="FFFFFF"/>
                          <w:sz w:val="24"/>
                          <w:szCs w:val="24"/>
                        </w:rPr>
                        <w:t xml:space="preserve"> intégré</w:t>
                      </w:r>
                    </w:p>
                    <w:p w14:paraId="73392751" w14:textId="77777777" w:rsidR="00764051" w:rsidRPr="00B1771A" w:rsidRDefault="00764051">
                      <w:pPr>
                        <w:rPr>
                          <w:rFonts w:ascii="Calibri" w:hAnsi="Calibri"/>
                          <w:b/>
                          <w:color w:val="FFFFFF"/>
                          <w:sz w:val="24"/>
                          <w:szCs w:val="24"/>
                        </w:rPr>
                      </w:pPr>
                    </w:p>
                  </w:txbxContent>
                </v:textbox>
              </v:shape>
            </w:pict>
          </mc:Fallback>
        </mc:AlternateContent>
      </w:r>
    </w:p>
    <w:p w14:paraId="4AF74B0C" w14:textId="77777777" w:rsidR="00B1771A" w:rsidRPr="00CC7606" w:rsidRDefault="00B1771A" w:rsidP="00457826">
      <w:pPr>
        <w:spacing w:line="23" w:lineRule="atLeast"/>
        <w:jc w:val="both"/>
        <w:rPr>
          <w:rFonts w:ascii="Calibri" w:hAnsi="Calibri"/>
          <w:b/>
          <w:color w:val="003366"/>
          <w:sz w:val="24"/>
          <w:szCs w:val="24"/>
        </w:rPr>
      </w:pPr>
    </w:p>
    <w:p w14:paraId="0C06F10A" w14:textId="77777777" w:rsidR="00B1771A" w:rsidRPr="00CC7606" w:rsidRDefault="00B1771A" w:rsidP="00457826">
      <w:pPr>
        <w:spacing w:line="23" w:lineRule="atLeast"/>
        <w:jc w:val="both"/>
        <w:rPr>
          <w:rFonts w:ascii="Calibri" w:hAnsi="Calibri"/>
          <w:b/>
          <w:color w:val="003366"/>
          <w:sz w:val="24"/>
          <w:szCs w:val="24"/>
        </w:rPr>
      </w:pPr>
    </w:p>
    <w:p w14:paraId="0159D2C5" w14:textId="77777777" w:rsidR="00B1771A" w:rsidRPr="00CC7606" w:rsidRDefault="00B1771A" w:rsidP="00457826">
      <w:pPr>
        <w:spacing w:line="23" w:lineRule="atLeast"/>
        <w:jc w:val="both"/>
        <w:rPr>
          <w:rFonts w:ascii="Calibri" w:hAnsi="Calibri"/>
          <w:b/>
          <w:color w:val="003366"/>
          <w:sz w:val="24"/>
          <w:szCs w:val="24"/>
        </w:rPr>
      </w:pPr>
    </w:p>
    <w:p w14:paraId="6DF783A4" w14:textId="77777777" w:rsidR="00B1771A" w:rsidRPr="00CC7606" w:rsidRDefault="00B1771A" w:rsidP="00457826">
      <w:pPr>
        <w:spacing w:line="23" w:lineRule="atLeast"/>
        <w:jc w:val="both"/>
        <w:rPr>
          <w:rFonts w:ascii="Calibri" w:hAnsi="Calibri"/>
          <w:b/>
          <w:color w:val="003366"/>
          <w:sz w:val="24"/>
          <w:szCs w:val="24"/>
        </w:rPr>
      </w:pPr>
    </w:p>
    <w:p w14:paraId="4B820DA2" w14:textId="77777777" w:rsidR="00B1771A" w:rsidRPr="00CC7606" w:rsidRDefault="00B1771A" w:rsidP="00457826">
      <w:pPr>
        <w:spacing w:line="23" w:lineRule="atLeast"/>
        <w:jc w:val="both"/>
        <w:rPr>
          <w:rFonts w:ascii="Calibri" w:hAnsi="Calibri"/>
          <w:b/>
          <w:color w:val="003366"/>
          <w:sz w:val="24"/>
          <w:szCs w:val="24"/>
        </w:rPr>
      </w:pPr>
    </w:p>
    <w:p w14:paraId="5751EA2C" w14:textId="77777777" w:rsidR="00B1771A" w:rsidRPr="00CC7606" w:rsidRDefault="00B1771A" w:rsidP="00457826">
      <w:pPr>
        <w:spacing w:line="23" w:lineRule="atLeast"/>
        <w:jc w:val="both"/>
        <w:rPr>
          <w:rFonts w:ascii="Calibri" w:hAnsi="Calibri"/>
          <w:b/>
          <w:color w:val="003366"/>
          <w:sz w:val="24"/>
          <w:szCs w:val="24"/>
        </w:rPr>
      </w:pPr>
    </w:p>
    <w:p w14:paraId="7C919084" w14:textId="77777777" w:rsidR="004166F1" w:rsidRPr="00CC7606" w:rsidRDefault="004166F1" w:rsidP="00B4034B">
      <w:pPr>
        <w:spacing w:line="23" w:lineRule="atLeast"/>
        <w:jc w:val="both"/>
        <w:rPr>
          <w:rFonts w:ascii="Calibri" w:hAnsi="Calibri" w:cs="Tahoma"/>
          <w:sz w:val="24"/>
          <w:szCs w:val="24"/>
        </w:rPr>
      </w:pPr>
    </w:p>
    <w:p w14:paraId="776225CA" w14:textId="4F8D2CB0" w:rsidR="009718A1" w:rsidRDefault="009718A1" w:rsidP="009718A1">
      <w:pPr>
        <w:pBdr>
          <w:top w:val="single" w:sz="4" w:space="1" w:color="auto"/>
          <w:left w:val="single" w:sz="4" w:space="4" w:color="auto"/>
          <w:bottom w:val="single" w:sz="4" w:space="1" w:color="auto"/>
          <w:right w:val="single" w:sz="4" w:space="4" w:color="auto"/>
          <w:between w:val="single" w:sz="4" w:space="1" w:color="auto"/>
          <w:bar w:val="single" w:sz="4" w:color="auto"/>
        </w:pBdr>
        <w:spacing w:line="23" w:lineRule="atLeast"/>
        <w:rPr>
          <w:rFonts w:ascii="Calibri" w:hAnsi="Calibri"/>
          <w:b/>
          <w:color w:val="003366"/>
          <w:sz w:val="26"/>
          <w:szCs w:val="26"/>
        </w:rPr>
      </w:pPr>
      <w:r w:rsidRPr="00B4034B">
        <w:rPr>
          <w:rFonts w:ascii="Calibri" w:hAnsi="Calibri"/>
          <w:b/>
          <w:color w:val="003366"/>
          <w:sz w:val="26"/>
          <w:szCs w:val="26"/>
        </w:rPr>
        <w:t>Biographie / Résumé</w:t>
      </w:r>
      <w:r>
        <w:rPr>
          <w:rFonts w:ascii="Calibri" w:hAnsi="Calibri"/>
          <w:b/>
          <w:color w:val="003366"/>
          <w:sz w:val="26"/>
          <w:szCs w:val="26"/>
        </w:rPr>
        <w:br/>
      </w:r>
      <w:r w:rsidR="00184C74" w:rsidRPr="00184C74">
        <w:rPr>
          <w:rFonts w:ascii="Calibri" w:hAnsi="Calibri"/>
          <w:color w:val="003366"/>
          <w:sz w:val="26"/>
          <w:szCs w:val="26"/>
        </w:rPr>
        <w:t>Edouard C</w:t>
      </w:r>
      <w:r w:rsidR="00184C74">
        <w:rPr>
          <w:rFonts w:ascii="Calibri" w:hAnsi="Calibri"/>
          <w:color w:val="003366"/>
          <w:sz w:val="26"/>
          <w:szCs w:val="26"/>
        </w:rPr>
        <w:t>hastenet est professeur associé à l’</w:t>
      </w:r>
      <w:proofErr w:type="spellStart"/>
      <w:r w:rsidR="00184C74">
        <w:rPr>
          <w:rFonts w:ascii="Calibri" w:hAnsi="Calibri"/>
          <w:color w:val="003366"/>
          <w:sz w:val="26"/>
          <w:szCs w:val="26"/>
        </w:rPr>
        <w:t>iaelyon</w:t>
      </w:r>
      <w:proofErr w:type="spellEnd"/>
      <w:r w:rsidR="00184C74">
        <w:rPr>
          <w:rFonts w:ascii="Calibri" w:hAnsi="Calibri"/>
          <w:color w:val="003366"/>
          <w:sz w:val="26"/>
          <w:szCs w:val="26"/>
        </w:rPr>
        <w:t xml:space="preserve"> </w:t>
      </w:r>
      <w:proofErr w:type="spellStart"/>
      <w:r w:rsidR="00184C74">
        <w:rPr>
          <w:rFonts w:ascii="Calibri" w:hAnsi="Calibri"/>
          <w:color w:val="003366"/>
          <w:sz w:val="26"/>
          <w:szCs w:val="26"/>
        </w:rPr>
        <w:t>School</w:t>
      </w:r>
      <w:proofErr w:type="spellEnd"/>
      <w:r w:rsidR="00184C74">
        <w:rPr>
          <w:rFonts w:ascii="Calibri" w:hAnsi="Calibri"/>
          <w:color w:val="003366"/>
          <w:sz w:val="26"/>
          <w:szCs w:val="26"/>
        </w:rPr>
        <w:t xml:space="preserve"> of Management depuis 2011, responsable du </w:t>
      </w:r>
      <w:r w:rsidR="00853DBA">
        <w:rPr>
          <w:rFonts w:ascii="Calibri" w:hAnsi="Calibri"/>
          <w:color w:val="003366"/>
          <w:sz w:val="26"/>
          <w:szCs w:val="26"/>
        </w:rPr>
        <w:t>M</w:t>
      </w:r>
      <w:r w:rsidR="00184C74">
        <w:rPr>
          <w:rFonts w:ascii="Calibri" w:hAnsi="Calibri"/>
          <w:color w:val="003366"/>
          <w:sz w:val="26"/>
          <w:szCs w:val="26"/>
        </w:rPr>
        <w:t xml:space="preserve">aster 2 Finance – </w:t>
      </w:r>
      <w:r w:rsidR="00853DBA">
        <w:rPr>
          <w:rFonts w:ascii="Calibri" w:hAnsi="Calibri"/>
          <w:color w:val="003366"/>
          <w:sz w:val="26"/>
          <w:szCs w:val="26"/>
        </w:rPr>
        <w:t>programme « </w:t>
      </w:r>
      <w:r w:rsidR="00184C74">
        <w:rPr>
          <w:rFonts w:ascii="Calibri" w:hAnsi="Calibri"/>
          <w:color w:val="003366"/>
          <w:sz w:val="26"/>
          <w:szCs w:val="26"/>
        </w:rPr>
        <w:t>Ingénierie Financière et Transaction</w:t>
      </w:r>
      <w:r w:rsidR="00853DBA">
        <w:rPr>
          <w:rFonts w:ascii="Calibri" w:hAnsi="Calibri"/>
          <w:color w:val="003366"/>
          <w:sz w:val="26"/>
          <w:szCs w:val="26"/>
        </w:rPr>
        <w:t> »</w:t>
      </w:r>
      <w:r w:rsidR="00184C74">
        <w:rPr>
          <w:rFonts w:ascii="Calibri" w:hAnsi="Calibri"/>
          <w:color w:val="003366"/>
          <w:sz w:val="26"/>
          <w:szCs w:val="26"/>
        </w:rPr>
        <w:t xml:space="preserve"> </w:t>
      </w:r>
      <w:r w:rsidR="00007D9D">
        <w:rPr>
          <w:rFonts w:ascii="Calibri" w:hAnsi="Calibri"/>
          <w:color w:val="003366"/>
          <w:sz w:val="26"/>
          <w:szCs w:val="26"/>
        </w:rPr>
        <w:t xml:space="preserve">(IFT) </w:t>
      </w:r>
      <w:r w:rsidR="00184C74">
        <w:rPr>
          <w:rFonts w:ascii="Calibri" w:hAnsi="Calibri"/>
          <w:color w:val="003366"/>
          <w:sz w:val="26"/>
          <w:szCs w:val="26"/>
        </w:rPr>
        <w:t xml:space="preserve">depuis 2014. Ce master forme et prépare les étudiants aux métiers de l’ingénierie financière et du conseil en transaction (capital investissement, </w:t>
      </w:r>
      <w:r w:rsidR="00CD3394">
        <w:rPr>
          <w:rFonts w:ascii="Calibri" w:hAnsi="Calibri"/>
          <w:color w:val="003366"/>
          <w:sz w:val="26"/>
          <w:szCs w:val="26"/>
        </w:rPr>
        <w:t>banque d’investissement, financements structurés, conseil en fusions &amp; acquisitions, conseil en</w:t>
      </w:r>
      <w:r w:rsidR="00184C74">
        <w:rPr>
          <w:rFonts w:ascii="Calibri" w:hAnsi="Calibri"/>
          <w:color w:val="003366"/>
          <w:sz w:val="26"/>
          <w:szCs w:val="26"/>
        </w:rPr>
        <w:t xml:space="preserve"> levées de fond</w:t>
      </w:r>
      <w:r w:rsidR="00CD3394">
        <w:rPr>
          <w:rFonts w:ascii="Calibri" w:hAnsi="Calibri"/>
          <w:color w:val="003366"/>
          <w:sz w:val="26"/>
          <w:szCs w:val="26"/>
        </w:rPr>
        <w:t xml:space="preserve">, conseil en transaction : audit d’acquisition, évaluation et modélisation financière, restructuration …). </w:t>
      </w:r>
      <w:r w:rsidR="00007D9D">
        <w:rPr>
          <w:rFonts w:ascii="Calibri" w:hAnsi="Calibri"/>
          <w:color w:val="003366"/>
          <w:sz w:val="26"/>
          <w:szCs w:val="26"/>
        </w:rPr>
        <w:t xml:space="preserve">Il enseigne également en Master 2 Comptabilité Contrôle Audit (CCA), en charge des cours Evaluation financière et Communication financière. </w:t>
      </w:r>
      <w:r w:rsidR="00CD3394">
        <w:rPr>
          <w:rFonts w:ascii="Calibri" w:hAnsi="Calibri"/>
          <w:color w:val="003366"/>
          <w:sz w:val="26"/>
          <w:szCs w:val="26"/>
        </w:rPr>
        <w:t>Au sein du centre de recherche Magellan il fait partie de l’équipe Finance et de l’axe Responsabilité Sociale des Organisation</w:t>
      </w:r>
      <w:r w:rsidR="00007D9D">
        <w:rPr>
          <w:rFonts w:ascii="Calibri" w:hAnsi="Calibri"/>
          <w:color w:val="003366"/>
          <w:sz w:val="26"/>
          <w:szCs w:val="26"/>
        </w:rPr>
        <w:t xml:space="preserve"> (RSO)</w:t>
      </w:r>
      <w:r w:rsidR="00CD3394">
        <w:rPr>
          <w:rFonts w:ascii="Calibri" w:hAnsi="Calibri"/>
          <w:color w:val="003366"/>
          <w:sz w:val="26"/>
          <w:szCs w:val="26"/>
        </w:rPr>
        <w:t xml:space="preserve">. Ses travaux de recherche portent </w:t>
      </w:r>
      <w:r w:rsidR="00007D9D">
        <w:rPr>
          <w:rFonts w:ascii="Calibri" w:hAnsi="Calibri"/>
          <w:color w:val="003366"/>
          <w:sz w:val="26"/>
          <w:szCs w:val="26"/>
        </w:rPr>
        <w:t xml:space="preserve">notamment </w:t>
      </w:r>
      <w:r w:rsidR="00CD3394">
        <w:rPr>
          <w:rFonts w:ascii="Calibri" w:hAnsi="Calibri"/>
          <w:color w:val="003366"/>
          <w:sz w:val="26"/>
          <w:szCs w:val="26"/>
        </w:rPr>
        <w:t>sur les méthodes d’évaluation financières appliquées aux entreprises et aux marques, la pertinence des normes IAS/IFRS en termes d’évaluation du point de vue des investisseurs, le lien entre capital marque</w:t>
      </w:r>
      <w:r w:rsidR="00C8589B">
        <w:rPr>
          <w:rFonts w:ascii="Calibri" w:hAnsi="Calibri"/>
          <w:color w:val="003366"/>
          <w:sz w:val="26"/>
          <w:szCs w:val="26"/>
        </w:rPr>
        <w:t>, modèle économique et</w:t>
      </w:r>
      <w:r w:rsidR="00CD3394">
        <w:rPr>
          <w:rFonts w:ascii="Calibri" w:hAnsi="Calibri"/>
          <w:color w:val="003366"/>
          <w:sz w:val="26"/>
          <w:szCs w:val="26"/>
        </w:rPr>
        <w:t xml:space="preserve"> performance </w:t>
      </w:r>
      <w:r w:rsidR="001A40FB">
        <w:rPr>
          <w:rFonts w:ascii="Calibri" w:hAnsi="Calibri"/>
          <w:color w:val="003366"/>
          <w:sz w:val="26"/>
          <w:szCs w:val="26"/>
        </w:rPr>
        <w:t xml:space="preserve">globale </w:t>
      </w:r>
      <w:r w:rsidR="00CD3394">
        <w:rPr>
          <w:rFonts w:ascii="Calibri" w:hAnsi="Calibri"/>
          <w:color w:val="003366"/>
          <w:sz w:val="26"/>
          <w:szCs w:val="26"/>
        </w:rPr>
        <w:t>de l’</w:t>
      </w:r>
      <w:r w:rsidR="00007D9D">
        <w:rPr>
          <w:rFonts w:ascii="Calibri" w:hAnsi="Calibri"/>
          <w:color w:val="003366"/>
          <w:sz w:val="26"/>
          <w:szCs w:val="26"/>
        </w:rPr>
        <w:t>entreprise</w:t>
      </w:r>
      <w:r w:rsidR="00CD3394">
        <w:rPr>
          <w:rFonts w:ascii="Calibri" w:hAnsi="Calibri"/>
          <w:color w:val="003366"/>
          <w:sz w:val="26"/>
          <w:szCs w:val="26"/>
        </w:rPr>
        <w:t xml:space="preserve">, </w:t>
      </w:r>
      <w:r w:rsidR="002B3476">
        <w:rPr>
          <w:rFonts w:ascii="Calibri" w:hAnsi="Calibri"/>
          <w:color w:val="003366"/>
          <w:sz w:val="26"/>
          <w:szCs w:val="26"/>
        </w:rPr>
        <w:t xml:space="preserve">la </w:t>
      </w:r>
      <w:r w:rsidR="00CD3394">
        <w:rPr>
          <w:rFonts w:ascii="Calibri" w:hAnsi="Calibri"/>
          <w:color w:val="003366"/>
          <w:sz w:val="26"/>
          <w:szCs w:val="26"/>
        </w:rPr>
        <w:t xml:space="preserve">communication </w:t>
      </w:r>
      <w:r w:rsidR="009649D1">
        <w:rPr>
          <w:rFonts w:ascii="Calibri" w:hAnsi="Calibri"/>
          <w:color w:val="003366"/>
          <w:sz w:val="26"/>
          <w:szCs w:val="26"/>
        </w:rPr>
        <w:t>financière et</w:t>
      </w:r>
      <w:r w:rsidR="00E63DBE">
        <w:rPr>
          <w:rFonts w:ascii="Calibri" w:hAnsi="Calibri"/>
          <w:color w:val="003366"/>
          <w:sz w:val="26"/>
          <w:szCs w:val="26"/>
        </w:rPr>
        <w:t xml:space="preserve"> </w:t>
      </w:r>
      <w:r w:rsidR="00155995">
        <w:rPr>
          <w:rFonts w:ascii="Calibri" w:hAnsi="Calibri"/>
          <w:color w:val="003366"/>
          <w:sz w:val="26"/>
          <w:szCs w:val="26"/>
        </w:rPr>
        <w:t xml:space="preserve">le </w:t>
      </w:r>
      <w:proofErr w:type="spellStart"/>
      <w:r w:rsidR="00CD3394">
        <w:rPr>
          <w:rFonts w:ascii="Calibri" w:hAnsi="Calibri"/>
          <w:color w:val="003366"/>
          <w:sz w:val="26"/>
          <w:szCs w:val="26"/>
        </w:rPr>
        <w:t>reporting</w:t>
      </w:r>
      <w:proofErr w:type="spellEnd"/>
      <w:r w:rsidR="00CD3394">
        <w:rPr>
          <w:rFonts w:ascii="Calibri" w:hAnsi="Calibri"/>
          <w:color w:val="003366"/>
          <w:sz w:val="26"/>
          <w:szCs w:val="26"/>
        </w:rPr>
        <w:t xml:space="preserve"> intégré</w:t>
      </w:r>
      <w:r w:rsidR="00A91ABB">
        <w:rPr>
          <w:rFonts w:ascii="Calibri" w:hAnsi="Calibri"/>
          <w:color w:val="003366"/>
          <w:sz w:val="26"/>
          <w:szCs w:val="26"/>
        </w:rPr>
        <w:t>, le capital marque employeur</w:t>
      </w:r>
      <w:r w:rsidR="00BC3689">
        <w:rPr>
          <w:rFonts w:ascii="Calibri" w:hAnsi="Calibri"/>
          <w:color w:val="003366"/>
          <w:sz w:val="26"/>
          <w:szCs w:val="26"/>
        </w:rPr>
        <w:t xml:space="preserve">, </w:t>
      </w:r>
      <w:r w:rsidR="00BC3689" w:rsidRPr="00BC3689">
        <w:rPr>
          <w:rFonts w:ascii="Calibri" w:hAnsi="Calibri"/>
          <w:color w:val="003366"/>
          <w:sz w:val="26"/>
          <w:szCs w:val="26"/>
        </w:rPr>
        <w:t>les microstructures d’enseignement supérieur</w:t>
      </w:r>
      <w:r w:rsidR="00CD3394">
        <w:rPr>
          <w:rFonts w:ascii="Calibri" w:hAnsi="Calibri"/>
          <w:color w:val="003366"/>
          <w:sz w:val="26"/>
          <w:szCs w:val="26"/>
        </w:rPr>
        <w:t>. Dans ce contexte</w:t>
      </w:r>
      <w:r w:rsidR="00007D9D">
        <w:rPr>
          <w:rFonts w:ascii="Calibri" w:hAnsi="Calibri"/>
          <w:color w:val="003366"/>
          <w:sz w:val="26"/>
          <w:szCs w:val="26"/>
        </w:rPr>
        <w:t>,</w:t>
      </w:r>
      <w:r w:rsidR="00CD3394">
        <w:rPr>
          <w:rFonts w:ascii="Calibri" w:hAnsi="Calibri"/>
          <w:color w:val="003366"/>
          <w:sz w:val="26"/>
          <w:szCs w:val="26"/>
        </w:rPr>
        <w:t xml:space="preserve"> il a publié des articles dans des revues académiques et professionnelles à comité de lecture (Revue Française de Gestion, Revue Française de Comptabilité, Business Valuation </w:t>
      </w:r>
      <w:proofErr w:type="spellStart"/>
      <w:r w:rsidR="00CD3394">
        <w:rPr>
          <w:rFonts w:ascii="Calibri" w:hAnsi="Calibri"/>
          <w:color w:val="003366"/>
          <w:sz w:val="26"/>
          <w:szCs w:val="26"/>
        </w:rPr>
        <w:t>Review</w:t>
      </w:r>
      <w:proofErr w:type="spellEnd"/>
      <w:r w:rsidR="00CD3394">
        <w:rPr>
          <w:rFonts w:ascii="Calibri" w:hAnsi="Calibri"/>
          <w:color w:val="003366"/>
          <w:sz w:val="26"/>
          <w:szCs w:val="26"/>
        </w:rPr>
        <w:t>), ainsi qu’un chapitre d’ouvrage sur les méthodes d’évaluation financière des marques</w:t>
      </w:r>
      <w:r w:rsidR="00007D9D">
        <w:rPr>
          <w:rFonts w:ascii="Calibri" w:hAnsi="Calibri"/>
          <w:color w:val="003366"/>
          <w:sz w:val="26"/>
          <w:szCs w:val="26"/>
        </w:rPr>
        <w:t xml:space="preserve"> dans le « Management transversal de la marque »</w:t>
      </w:r>
      <w:r w:rsidR="00D42BEC">
        <w:rPr>
          <w:rFonts w:ascii="Calibri" w:hAnsi="Calibri"/>
          <w:color w:val="003366"/>
          <w:sz w:val="26"/>
          <w:szCs w:val="26"/>
        </w:rPr>
        <w:t xml:space="preserve"> (labellisé FNEGE)</w:t>
      </w:r>
      <w:r w:rsidR="00CD3394">
        <w:rPr>
          <w:rFonts w:ascii="Calibri" w:hAnsi="Calibri"/>
          <w:color w:val="003366"/>
          <w:sz w:val="26"/>
          <w:szCs w:val="26"/>
        </w:rPr>
        <w:t>.</w:t>
      </w:r>
      <w:r w:rsidR="00007D9D">
        <w:rPr>
          <w:rFonts w:ascii="Calibri" w:hAnsi="Calibri"/>
          <w:color w:val="003366"/>
          <w:sz w:val="26"/>
          <w:szCs w:val="26"/>
        </w:rPr>
        <w:t xml:space="preserve"> Edouard Chastenet est par ailleurs président de la société ICBV SAS, spécialisée dans l’évaluation financière d’entreprises (titres, fonds de commerce …) et d’actifs incorporels (marques, brevets, logiciels …), expert de justice près la Cour d’Appel de Lyon dans la branche Economie et Finance, </w:t>
      </w:r>
      <w:r w:rsidR="00B653BB">
        <w:rPr>
          <w:rFonts w:ascii="Calibri" w:hAnsi="Calibri"/>
          <w:color w:val="003366"/>
          <w:sz w:val="26"/>
          <w:szCs w:val="26"/>
        </w:rPr>
        <w:t xml:space="preserve">membre </w:t>
      </w:r>
      <w:r w:rsidR="00007D9D">
        <w:rPr>
          <w:rFonts w:ascii="Calibri" w:hAnsi="Calibri"/>
          <w:color w:val="003366"/>
          <w:sz w:val="26"/>
          <w:szCs w:val="26"/>
        </w:rPr>
        <w:t>de l’Association des Experts en Evaluation d’Entreprises (A3E)</w:t>
      </w:r>
      <w:r w:rsidR="00B653BB">
        <w:rPr>
          <w:rFonts w:ascii="Calibri" w:hAnsi="Calibri"/>
          <w:color w:val="003366"/>
          <w:sz w:val="26"/>
          <w:szCs w:val="26"/>
        </w:rPr>
        <w:t xml:space="preserve"> et </w:t>
      </w:r>
      <w:r w:rsidR="002776FD">
        <w:rPr>
          <w:rFonts w:ascii="Calibri" w:hAnsi="Calibri"/>
          <w:color w:val="003366"/>
          <w:sz w:val="26"/>
          <w:szCs w:val="26"/>
        </w:rPr>
        <w:t>ancien membre et co-président de la commission Evaluation de la Société Française des Analystes Financiers (SFAF).</w:t>
      </w:r>
    </w:p>
    <w:p w14:paraId="0B50B0BF" w14:textId="77777777" w:rsidR="00B4034B" w:rsidRDefault="00B4034B" w:rsidP="00457826">
      <w:pPr>
        <w:spacing w:line="23" w:lineRule="atLeast"/>
        <w:jc w:val="both"/>
        <w:rPr>
          <w:rFonts w:ascii="Calibri" w:hAnsi="Calibri"/>
          <w:b/>
          <w:color w:val="003366"/>
          <w:sz w:val="26"/>
          <w:szCs w:val="26"/>
        </w:rPr>
      </w:pPr>
    </w:p>
    <w:p w14:paraId="31993454" w14:textId="77777777" w:rsidR="00B4034B" w:rsidRPr="00AE4491" w:rsidRDefault="00B4034B" w:rsidP="00B4034B">
      <w:pPr>
        <w:spacing w:line="23" w:lineRule="atLeast"/>
        <w:jc w:val="both"/>
        <w:rPr>
          <w:rFonts w:ascii="Calibri" w:hAnsi="Calibri"/>
          <w:b/>
          <w:color w:val="003366"/>
          <w:sz w:val="24"/>
          <w:szCs w:val="24"/>
        </w:rPr>
      </w:pPr>
      <w:r w:rsidRPr="00AE4491">
        <w:rPr>
          <w:rFonts w:ascii="Calibri" w:hAnsi="Calibri"/>
          <w:b/>
          <w:color w:val="003366"/>
          <w:sz w:val="24"/>
          <w:szCs w:val="24"/>
        </w:rPr>
        <w:t>FONCTIONS</w:t>
      </w:r>
    </w:p>
    <w:p w14:paraId="5A008DD7" w14:textId="78F87C65" w:rsidR="00C328D3" w:rsidRPr="0096716A" w:rsidRDefault="00C328D3" w:rsidP="00B4034B">
      <w:pPr>
        <w:numPr>
          <w:ilvl w:val="0"/>
          <w:numId w:val="3"/>
        </w:numPr>
        <w:tabs>
          <w:tab w:val="clear" w:pos="360"/>
          <w:tab w:val="num" w:pos="426"/>
        </w:tabs>
        <w:spacing w:line="23" w:lineRule="atLeast"/>
        <w:ind w:left="426" w:hanging="426"/>
        <w:jc w:val="both"/>
        <w:rPr>
          <w:rFonts w:ascii="Calibri" w:hAnsi="Calibri" w:cs="Tahoma"/>
          <w:sz w:val="24"/>
          <w:szCs w:val="24"/>
        </w:rPr>
      </w:pPr>
      <w:r w:rsidRPr="0096716A">
        <w:rPr>
          <w:rFonts w:ascii="Calibri" w:hAnsi="Calibri" w:cs="Tahoma"/>
          <w:sz w:val="24"/>
          <w:szCs w:val="24"/>
        </w:rPr>
        <w:t xml:space="preserve">Professeur associé – </w:t>
      </w:r>
      <w:proofErr w:type="spellStart"/>
      <w:r w:rsidRPr="0096716A">
        <w:rPr>
          <w:rFonts w:ascii="Calibri" w:hAnsi="Calibri" w:cs="Tahoma"/>
          <w:sz w:val="24"/>
          <w:szCs w:val="24"/>
        </w:rPr>
        <w:t>iaelyon</w:t>
      </w:r>
      <w:proofErr w:type="spellEnd"/>
      <w:r w:rsidR="00F40DC8" w:rsidRPr="0096716A">
        <w:rPr>
          <w:rFonts w:ascii="Calibri" w:hAnsi="Calibri" w:cs="Tahoma"/>
          <w:sz w:val="24"/>
          <w:szCs w:val="24"/>
        </w:rPr>
        <w:t xml:space="preserve"> </w:t>
      </w:r>
      <w:proofErr w:type="spellStart"/>
      <w:r w:rsidR="00F40DC8" w:rsidRPr="0096716A">
        <w:rPr>
          <w:rFonts w:ascii="Calibri" w:hAnsi="Calibri" w:cs="Tahoma"/>
          <w:sz w:val="24"/>
          <w:szCs w:val="24"/>
        </w:rPr>
        <w:t>School</w:t>
      </w:r>
      <w:proofErr w:type="spellEnd"/>
      <w:r w:rsidR="00F40DC8" w:rsidRPr="0096716A">
        <w:rPr>
          <w:rFonts w:ascii="Calibri" w:hAnsi="Calibri" w:cs="Tahoma"/>
          <w:sz w:val="24"/>
          <w:szCs w:val="24"/>
        </w:rPr>
        <w:t xml:space="preserve"> of Management</w:t>
      </w:r>
      <w:r w:rsidRPr="0096716A">
        <w:rPr>
          <w:rFonts w:ascii="Calibri" w:hAnsi="Calibri" w:cs="Tahoma"/>
          <w:sz w:val="24"/>
          <w:szCs w:val="24"/>
        </w:rPr>
        <w:t xml:space="preserve">, </w:t>
      </w:r>
      <w:r>
        <w:rPr>
          <w:rFonts w:ascii="Calibri" w:hAnsi="Calibri"/>
          <w:bCs/>
          <w:noProof/>
          <w:sz w:val="24"/>
          <w:szCs w:val="24"/>
        </w:rPr>
        <w:t>Université Jean Moulin</w:t>
      </w:r>
      <w:r w:rsidR="0096716A">
        <w:rPr>
          <w:rFonts w:ascii="Calibri" w:hAnsi="Calibri"/>
          <w:bCs/>
          <w:noProof/>
          <w:sz w:val="24"/>
          <w:szCs w:val="24"/>
        </w:rPr>
        <w:t xml:space="preserve"> Lyon (depuis 2011)</w:t>
      </w:r>
    </w:p>
    <w:p w14:paraId="5D79430B" w14:textId="47094BE9" w:rsidR="00B4034B" w:rsidRDefault="00C328D3" w:rsidP="00B4034B">
      <w:pPr>
        <w:numPr>
          <w:ilvl w:val="0"/>
          <w:numId w:val="3"/>
        </w:numPr>
        <w:tabs>
          <w:tab w:val="clear" w:pos="360"/>
          <w:tab w:val="num" w:pos="426"/>
        </w:tabs>
        <w:spacing w:line="23" w:lineRule="atLeast"/>
        <w:ind w:left="426" w:hanging="426"/>
        <w:jc w:val="both"/>
        <w:rPr>
          <w:rFonts w:ascii="Calibri" w:hAnsi="Calibri" w:cs="Tahoma"/>
          <w:sz w:val="24"/>
          <w:szCs w:val="24"/>
        </w:rPr>
      </w:pPr>
      <w:r>
        <w:rPr>
          <w:rFonts w:ascii="Calibri" w:hAnsi="Calibri" w:cs="Tahoma"/>
          <w:sz w:val="24"/>
          <w:szCs w:val="24"/>
        </w:rPr>
        <w:t>R</w:t>
      </w:r>
      <w:r w:rsidR="00007D9D">
        <w:rPr>
          <w:rFonts w:ascii="Calibri" w:hAnsi="Calibri" w:cs="Tahoma"/>
          <w:sz w:val="24"/>
          <w:szCs w:val="24"/>
        </w:rPr>
        <w:t>esponsa</w:t>
      </w:r>
      <w:r w:rsidR="00F40DC8" w:rsidRPr="00007D9D">
        <w:rPr>
          <w:rFonts w:ascii="Calibri" w:hAnsi="Calibri" w:cs="Tahoma"/>
          <w:sz w:val="24"/>
          <w:szCs w:val="24"/>
        </w:rPr>
        <w:t xml:space="preserve">ble du </w:t>
      </w:r>
      <w:r w:rsidR="00007D9D" w:rsidRPr="00007D9D">
        <w:rPr>
          <w:rFonts w:ascii="Calibri" w:hAnsi="Calibri" w:cs="Tahoma"/>
          <w:sz w:val="24"/>
          <w:szCs w:val="24"/>
        </w:rPr>
        <w:t>M</w:t>
      </w:r>
      <w:r w:rsidR="00F40DC8" w:rsidRPr="00007D9D">
        <w:rPr>
          <w:rFonts w:ascii="Calibri" w:hAnsi="Calibri" w:cs="Tahoma"/>
          <w:sz w:val="24"/>
          <w:szCs w:val="24"/>
        </w:rPr>
        <w:t xml:space="preserve">aster </w:t>
      </w:r>
      <w:r w:rsidR="00007D9D" w:rsidRPr="00007D9D">
        <w:rPr>
          <w:rFonts w:ascii="Calibri" w:hAnsi="Calibri" w:cs="Tahoma"/>
          <w:sz w:val="24"/>
          <w:szCs w:val="24"/>
        </w:rPr>
        <w:t xml:space="preserve">2 Finance – Ingénierie </w:t>
      </w:r>
      <w:r w:rsidR="00007D9D">
        <w:rPr>
          <w:rFonts w:ascii="Calibri" w:hAnsi="Calibri" w:cs="Tahoma"/>
          <w:sz w:val="24"/>
          <w:szCs w:val="24"/>
        </w:rPr>
        <w:t>Financière et Transaction (IFT)</w:t>
      </w:r>
      <w:r w:rsidR="0096716A">
        <w:rPr>
          <w:rFonts w:ascii="Calibri" w:hAnsi="Calibri" w:cs="Tahoma"/>
          <w:sz w:val="24"/>
          <w:szCs w:val="24"/>
        </w:rPr>
        <w:t xml:space="preserve"> (depuis 2014)</w:t>
      </w:r>
    </w:p>
    <w:p w14:paraId="4AB1FEFD" w14:textId="58DADEAF" w:rsidR="00B9207F" w:rsidRPr="00007D9D" w:rsidRDefault="00B9207F" w:rsidP="00B4034B">
      <w:pPr>
        <w:numPr>
          <w:ilvl w:val="0"/>
          <w:numId w:val="3"/>
        </w:numPr>
        <w:tabs>
          <w:tab w:val="clear" w:pos="360"/>
          <w:tab w:val="num" w:pos="426"/>
        </w:tabs>
        <w:spacing w:line="23" w:lineRule="atLeast"/>
        <w:ind w:left="426" w:hanging="426"/>
        <w:jc w:val="both"/>
        <w:rPr>
          <w:rFonts w:ascii="Calibri" w:hAnsi="Calibri" w:cs="Tahoma"/>
          <w:sz w:val="24"/>
          <w:szCs w:val="24"/>
        </w:rPr>
      </w:pPr>
      <w:r>
        <w:rPr>
          <w:rFonts w:ascii="Calibri" w:hAnsi="Calibri" w:cs="Tahoma"/>
          <w:sz w:val="24"/>
          <w:szCs w:val="24"/>
        </w:rPr>
        <w:t>Membre du conseil de l’Ecole Doctorale Sciences Economiques et de Gestion (depuis 2014)</w:t>
      </w:r>
    </w:p>
    <w:p w14:paraId="681306AF" w14:textId="77574B20" w:rsidR="008159EB" w:rsidRPr="008159EB" w:rsidRDefault="00916A3D" w:rsidP="008159EB">
      <w:pPr>
        <w:numPr>
          <w:ilvl w:val="0"/>
          <w:numId w:val="3"/>
        </w:numPr>
        <w:tabs>
          <w:tab w:val="clear" w:pos="360"/>
          <w:tab w:val="num" w:pos="426"/>
        </w:tabs>
        <w:spacing w:line="23" w:lineRule="atLeast"/>
        <w:ind w:left="426" w:hanging="426"/>
        <w:jc w:val="both"/>
        <w:rPr>
          <w:rFonts w:ascii="Calibri" w:hAnsi="Calibri" w:cs="Tahoma"/>
          <w:sz w:val="24"/>
          <w:szCs w:val="24"/>
        </w:rPr>
      </w:pPr>
      <w:r>
        <w:rPr>
          <w:rFonts w:ascii="Calibri" w:hAnsi="Calibri" w:cs="Tahoma"/>
          <w:sz w:val="24"/>
          <w:szCs w:val="24"/>
        </w:rPr>
        <w:t>Président de la société ICBV SAS (depuis 2014)</w:t>
      </w:r>
    </w:p>
    <w:p w14:paraId="02BA6A95" w14:textId="4FDB1247" w:rsidR="00F40DC8" w:rsidRPr="00916A3D" w:rsidRDefault="00F40DC8" w:rsidP="00916A3D">
      <w:pPr>
        <w:numPr>
          <w:ilvl w:val="0"/>
          <w:numId w:val="3"/>
        </w:numPr>
        <w:tabs>
          <w:tab w:val="clear" w:pos="360"/>
          <w:tab w:val="num" w:pos="426"/>
        </w:tabs>
        <w:spacing w:line="23" w:lineRule="atLeast"/>
        <w:ind w:left="426" w:hanging="426"/>
        <w:jc w:val="both"/>
        <w:rPr>
          <w:rFonts w:ascii="Calibri" w:hAnsi="Calibri" w:cs="Tahoma"/>
          <w:sz w:val="24"/>
          <w:szCs w:val="24"/>
        </w:rPr>
      </w:pPr>
      <w:r>
        <w:rPr>
          <w:rFonts w:ascii="Calibri" w:hAnsi="Calibri" w:cs="Tahoma"/>
          <w:sz w:val="24"/>
          <w:szCs w:val="24"/>
        </w:rPr>
        <w:t>Expert de justice près la Cour d’Appel de Lyon</w:t>
      </w:r>
      <w:r w:rsidR="00007D9D">
        <w:rPr>
          <w:rFonts w:ascii="Calibri" w:hAnsi="Calibri" w:cs="Tahoma"/>
          <w:sz w:val="24"/>
          <w:szCs w:val="24"/>
        </w:rPr>
        <w:t xml:space="preserve"> – branche Economie et Finance</w:t>
      </w:r>
      <w:r w:rsidR="0096716A">
        <w:rPr>
          <w:rFonts w:ascii="Calibri" w:hAnsi="Calibri" w:cs="Tahoma"/>
          <w:sz w:val="24"/>
          <w:szCs w:val="24"/>
        </w:rPr>
        <w:t xml:space="preserve"> (depuis 2013)</w:t>
      </w:r>
    </w:p>
    <w:p w14:paraId="071073C2" w14:textId="21E4DCE8" w:rsidR="00B4034B" w:rsidRDefault="00B4034B" w:rsidP="000F15A5">
      <w:pPr>
        <w:spacing w:line="23" w:lineRule="atLeast"/>
        <w:jc w:val="both"/>
        <w:rPr>
          <w:rFonts w:ascii="Calibri" w:hAnsi="Calibri" w:cs="Tahoma"/>
          <w:sz w:val="24"/>
          <w:szCs w:val="24"/>
        </w:rPr>
      </w:pPr>
    </w:p>
    <w:p w14:paraId="1D3598DE" w14:textId="77777777" w:rsidR="00B4034B" w:rsidRPr="00AE4491" w:rsidRDefault="00B4034B" w:rsidP="00B4034B">
      <w:pPr>
        <w:spacing w:line="23" w:lineRule="atLeast"/>
        <w:jc w:val="both"/>
        <w:rPr>
          <w:rFonts w:ascii="Calibri" w:hAnsi="Calibri"/>
          <w:color w:val="003366"/>
          <w:sz w:val="24"/>
          <w:szCs w:val="24"/>
        </w:rPr>
      </w:pPr>
      <w:r w:rsidRPr="00AE4491">
        <w:rPr>
          <w:rFonts w:ascii="Calibri" w:hAnsi="Calibri"/>
          <w:b/>
          <w:color w:val="003366"/>
          <w:sz w:val="24"/>
          <w:szCs w:val="24"/>
        </w:rPr>
        <w:t>TITRES ET DIPLOMES</w:t>
      </w:r>
    </w:p>
    <w:p w14:paraId="2C3649C0" w14:textId="0915DFC3" w:rsidR="00B4034B" w:rsidRDefault="00B4034B" w:rsidP="00B4034B">
      <w:pPr>
        <w:numPr>
          <w:ilvl w:val="0"/>
          <w:numId w:val="2"/>
        </w:numPr>
        <w:spacing w:line="23" w:lineRule="atLeast"/>
        <w:jc w:val="both"/>
        <w:rPr>
          <w:rFonts w:ascii="Calibri" w:hAnsi="Calibri"/>
          <w:bCs/>
          <w:noProof/>
          <w:sz w:val="24"/>
          <w:szCs w:val="24"/>
        </w:rPr>
      </w:pPr>
      <w:r w:rsidRPr="00AE4491">
        <w:rPr>
          <w:rFonts w:ascii="Calibri" w:hAnsi="Calibri"/>
          <w:bCs/>
          <w:noProof/>
          <w:sz w:val="24"/>
          <w:szCs w:val="24"/>
        </w:rPr>
        <w:t>Doctorat en Sciences de Gestion (</w:t>
      </w:r>
      <w:r w:rsidR="009F076F">
        <w:rPr>
          <w:rFonts w:ascii="Calibri" w:hAnsi="Calibri"/>
          <w:bCs/>
          <w:noProof/>
          <w:sz w:val="24"/>
          <w:szCs w:val="24"/>
        </w:rPr>
        <w:t xml:space="preserve">iaelyon </w:t>
      </w:r>
      <w:r w:rsidR="00C328D3">
        <w:rPr>
          <w:rFonts w:ascii="Calibri" w:hAnsi="Calibri"/>
          <w:bCs/>
          <w:noProof/>
          <w:sz w:val="24"/>
          <w:szCs w:val="24"/>
        </w:rPr>
        <w:t>School of Management</w:t>
      </w:r>
      <w:r w:rsidR="000F15A5">
        <w:rPr>
          <w:rFonts w:ascii="Calibri" w:hAnsi="Calibri"/>
          <w:bCs/>
          <w:noProof/>
          <w:sz w:val="24"/>
          <w:szCs w:val="24"/>
        </w:rPr>
        <w:t xml:space="preserve">, </w:t>
      </w:r>
      <w:r w:rsidR="009F076F">
        <w:rPr>
          <w:rFonts w:ascii="Calibri" w:hAnsi="Calibri"/>
          <w:bCs/>
          <w:noProof/>
          <w:sz w:val="24"/>
          <w:szCs w:val="24"/>
        </w:rPr>
        <w:t>Lyon</w:t>
      </w:r>
      <w:r w:rsidR="00C328D3">
        <w:rPr>
          <w:rFonts w:ascii="Calibri" w:hAnsi="Calibri"/>
          <w:bCs/>
          <w:noProof/>
          <w:sz w:val="24"/>
          <w:szCs w:val="24"/>
        </w:rPr>
        <w:t>, 2011</w:t>
      </w:r>
      <w:r w:rsidRPr="00AE4491">
        <w:rPr>
          <w:rFonts w:ascii="Calibri" w:hAnsi="Calibri"/>
          <w:bCs/>
          <w:noProof/>
          <w:sz w:val="24"/>
          <w:szCs w:val="24"/>
        </w:rPr>
        <w:t>)</w:t>
      </w:r>
    </w:p>
    <w:p w14:paraId="4134B0A9" w14:textId="21EFC578" w:rsidR="00007D9D" w:rsidRDefault="00007D9D" w:rsidP="00B4034B">
      <w:pPr>
        <w:numPr>
          <w:ilvl w:val="0"/>
          <w:numId w:val="2"/>
        </w:numPr>
        <w:spacing w:line="23" w:lineRule="atLeast"/>
        <w:jc w:val="both"/>
        <w:rPr>
          <w:rFonts w:ascii="Calibri" w:hAnsi="Calibri"/>
          <w:bCs/>
          <w:noProof/>
          <w:sz w:val="24"/>
          <w:szCs w:val="24"/>
        </w:rPr>
      </w:pPr>
      <w:r>
        <w:rPr>
          <w:rFonts w:ascii="Calibri" w:hAnsi="Calibri"/>
          <w:bCs/>
          <w:noProof/>
          <w:sz w:val="24"/>
          <w:szCs w:val="24"/>
        </w:rPr>
        <w:t>Master recherche</w:t>
      </w:r>
      <w:r w:rsidR="000F15A5">
        <w:rPr>
          <w:rFonts w:ascii="Calibri" w:hAnsi="Calibri"/>
          <w:bCs/>
          <w:noProof/>
          <w:sz w:val="24"/>
          <w:szCs w:val="24"/>
        </w:rPr>
        <w:t xml:space="preserve"> </w:t>
      </w:r>
      <w:r w:rsidR="00B9207F">
        <w:rPr>
          <w:rFonts w:ascii="Calibri" w:hAnsi="Calibri"/>
          <w:bCs/>
          <w:noProof/>
          <w:sz w:val="24"/>
          <w:szCs w:val="24"/>
        </w:rPr>
        <w:t xml:space="preserve">(DEA) </w:t>
      </w:r>
      <w:r w:rsidR="000F15A5">
        <w:rPr>
          <w:rFonts w:ascii="Calibri" w:hAnsi="Calibri"/>
          <w:bCs/>
          <w:noProof/>
          <w:sz w:val="24"/>
          <w:szCs w:val="24"/>
        </w:rPr>
        <w:t>en Sciences de Gestion (Université Paris Dauphine, Paris</w:t>
      </w:r>
      <w:r w:rsidR="00C328D3">
        <w:rPr>
          <w:rFonts w:ascii="Calibri" w:hAnsi="Calibri"/>
          <w:bCs/>
          <w:noProof/>
          <w:sz w:val="24"/>
          <w:szCs w:val="24"/>
        </w:rPr>
        <w:t>, 1992</w:t>
      </w:r>
      <w:r w:rsidR="000F15A5">
        <w:rPr>
          <w:rFonts w:ascii="Calibri" w:hAnsi="Calibri"/>
          <w:bCs/>
          <w:noProof/>
          <w:sz w:val="24"/>
          <w:szCs w:val="24"/>
        </w:rPr>
        <w:t>)</w:t>
      </w:r>
    </w:p>
    <w:p w14:paraId="7091BF97" w14:textId="1F25E075" w:rsidR="000F15A5" w:rsidRDefault="00007D9D" w:rsidP="000F15A5">
      <w:pPr>
        <w:numPr>
          <w:ilvl w:val="0"/>
          <w:numId w:val="2"/>
        </w:numPr>
        <w:spacing w:line="23" w:lineRule="atLeast"/>
        <w:jc w:val="both"/>
        <w:rPr>
          <w:rFonts w:ascii="Calibri" w:hAnsi="Calibri"/>
          <w:bCs/>
          <w:noProof/>
          <w:sz w:val="24"/>
          <w:szCs w:val="24"/>
        </w:rPr>
      </w:pPr>
      <w:r>
        <w:rPr>
          <w:rFonts w:ascii="Calibri" w:hAnsi="Calibri"/>
          <w:bCs/>
          <w:noProof/>
          <w:sz w:val="24"/>
          <w:szCs w:val="24"/>
        </w:rPr>
        <w:t>Maîtrise d’Economie Appliquée (Université</w:t>
      </w:r>
      <w:r w:rsidR="000F15A5">
        <w:rPr>
          <w:rFonts w:ascii="Calibri" w:hAnsi="Calibri"/>
          <w:bCs/>
          <w:noProof/>
          <w:sz w:val="24"/>
          <w:szCs w:val="24"/>
        </w:rPr>
        <w:t xml:space="preserve"> Paris Dauphine</w:t>
      </w:r>
      <w:r>
        <w:rPr>
          <w:rFonts w:ascii="Calibri" w:hAnsi="Calibri"/>
          <w:bCs/>
          <w:noProof/>
          <w:sz w:val="24"/>
          <w:szCs w:val="24"/>
        </w:rPr>
        <w:t>, Paris</w:t>
      </w:r>
      <w:r w:rsidR="00C328D3">
        <w:rPr>
          <w:rFonts w:ascii="Calibri" w:hAnsi="Calibri"/>
          <w:bCs/>
          <w:noProof/>
          <w:sz w:val="24"/>
          <w:szCs w:val="24"/>
        </w:rPr>
        <w:t>, 1991</w:t>
      </w:r>
      <w:r w:rsidR="000F15A5">
        <w:rPr>
          <w:rFonts w:ascii="Calibri" w:hAnsi="Calibri"/>
          <w:bCs/>
          <w:noProof/>
          <w:sz w:val="24"/>
          <w:szCs w:val="24"/>
        </w:rPr>
        <w:t>)</w:t>
      </w:r>
    </w:p>
    <w:p w14:paraId="645E3C75" w14:textId="68A4447E" w:rsidR="0096716A" w:rsidRDefault="0096716A" w:rsidP="000F15A5">
      <w:pPr>
        <w:numPr>
          <w:ilvl w:val="0"/>
          <w:numId w:val="2"/>
        </w:numPr>
        <w:spacing w:line="23" w:lineRule="atLeast"/>
        <w:jc w:val="both"/>
        <w:rPr>
          <w:rFonts w:ascii="Calibri" w:hAnsi="Calibri"/>
          <w:bCs/>
          <w:noProof/>
          <w:sz w:val="24"/>
          <w:szCs w:val="24"/>
        </w:rPr>
      </w:pPr>
      <w:r>
        <w:rPr>
          <w:rFonts w:ascii="Calibri" w:hAnsi="Calibri"/>
          <w:bCs/>
          <w:noProof/>
          <w:sz w:val="24"/>
          <w:szCs w:val="24"/>
        </w:rPr>
        <w:t>Baccalauréat – Sérice C (Lycée Jean-Baptiste Say, Paris, 1987)</w:t>
      </w:r>
    </w:p>
    <w:p w14:paraId="56B1CA52" w14:textId="77777777" w:rsidR="000F15A5" w:rsidRDefault="000F15A5" w:rsidP="00457826">
      <w:pPr>
        <w:spacing w:line="23" w:lineRule="atLeast"/>
        <w:jc w:val="both"/>
        <w:rPr>
          <w:rFonts w:ascii="Calibri" w:hAnsi="Calibri"/>
          <w:b/>
          <w:color w:val="003366"/>
          <w:sz w:val="26"/>
          <w:szCs w:val="26"/>
        </w:rPr>
      </w:pPr>
    </w:p>
    <w:p w14:paraId="39B82111" w14:textId="7B9D256D" w:rsidR="0065098A" w:rsidRPr="00457826" w:rsidRDefault="0065098A" w:rsidP="00457826">
      <w:pPr>
        <w:spacing w:line="23" w:lineRule="atLeast"/>
        <w:jc w:val="both"/>
        <w:rPr>
          <w:rFonts w:ascii="Calibri" w:hAnsi="Calibri"/>
          <w:b/>
          <w:color w:val="003366"/>
          <w:sz w:val="26"/>
          <w:szCs w:val="26"/>
        </w:rPr>
      </w:pPr>
      <w:r w:rsidRPr="00457826">
        <w:rPr>
          <w:rFonts w:ascii="Calibri" w:hAnsi="Calibri"/>
          <w:b/>
          <w:color w:val="003366"/>
          <w:sz w:val="26"/>
          <w:szCs w:val="26"/>
        </w:rPr>
        <w:t>DOMAINES D'ENSEIGNEMENT</w:t>
      </w:r>
    </w:p>
    <w:p w14:paraId="1B285193" w14:textId="70A5E4B7" w:rsidR="00D513DD" w:rsidRPr="00FC3A27" w:rsidRDefault="009F076F"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Finance d’entreprise</w:t>
      </w:r>
      <w:r w:rsidR="000F15A5" w:rsidRPr="00FC3A27">
        <w:rPr>
          <w:rFonts w:ascii="Calibri" w:hAnsi="Calibri"/>
          <w:bCs/>
          <w:noProof/>
          <w:sz w:val="24"/>
          <w:szCs w:val="24"/>
        </w:rPr>
        <w:t xml:space="preserve"> – Ingénierie financière</w:t>
      </w:r>
      <w:r w:rsidR="00327B1A" w:rsidRPr="00FC3A27">
        <w:rPr>
          <w:rFonts w:ascii="Calibri" w:hAnsi="Calibri"/>
          <w:bCs/>
          <w:noProof/>
          <w:sz w:val="24"/>
          <w:szCs w:val="24"/>
        </w:rPr>
        <w:t xml:space="preserve"> – Evaluation financière</w:t>
      </w:r>
    </w:p>
    <w:p w14:paraId="74CE3104" w14:textId="77777777" w:rsidR="002B51AD" w:rsidRPr="00FC3A27" w:rsidRDefault="009F076F"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Comptabilité financière (normes IAS 36, IAS 38, IFRS 3, IFRS 13)</w:t>
      </w:r>
    </w:p>
    <w:p w14:paraId="253B64A2" w14:textId="786D8CD3" w:rsidR="009F076F" w:rsidRPr="00FC3A27" w:rsidRDefault="009F076F"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Communication financière</w:t>
      </w:r>
      <w:r w:rsidR="00C50834" w:rsidRPr="00FC3A27">
        <w:rPr>
          <w:rFonts w:ascii="Calibri" w:hAnsi="Calibri"/>
          <w:bCs/>
          <w:noProof/>
          <w:sz w:val="24"/>
          <w:szCs w:val="24"/>
        </w:rPr>
        <w:t xml:space="preserve"> </w:t>
      </w:r>
      <w:r w:rsidR="00617589" w:rsidRPr="00FC3A27">
        <w:rPr>
          <w:rFonts w:ascii="Calibri" w:hAnsi="Calibri"/>
          <w:bCs/>
          <w:noProof/>
          <w:sz w:val="24"/>
          <w:szCs w:val="24"/>
        </w:rPr>
        <w:t>–</w:t>
      </w:r>
      <w:r w:rsidR="00C50834" w:rsidRPr="00FC3A27">
        <w:rPr>
          <w:rFonts w:ascii="Calibri" w:hAnsi="Calibri"/>
          <w:bCs/>
          <w:noProof/>
          <w:sz w:val="24"/>
          <w:szCs w:val="24"/>
        </w:rPr>
        <w:t xml:space="preserve"> </w:t>
      </w:r>
      <w:r w:rsidR="00617589" w:rsidRPr="00FC3A27">
        <w:rPr>
          <w:rFonts w:ascii="Calibri" w:hAnsi="Calibri"/>
          <w:bCs/>
          <w:noProof/>
          <w:sz w:val="24"/>
          <w:szCs w:val="24"/>
        </w:rPr>
        <w:t>Reporting intégré</w:t>
      </w:r>
    </w:p>
    <w:p w14:paraId="1DC080B4" w14:textId="77777777" w:rsidR="00A95F0E" w:rsidRPr="00AE4491" w:rsidRDefault="00A95F0E" w:rsidP="00457826">
      <w:pPr>
        <w:spacing w:line="23" w:lineRule="atLeast"/>
        <w:jc w:val="both"/>
        <w:rPr>
          <w:rFonts w:ascii="Calibri" w:hAnsi="Calibri"/>
          <w:sz w:val="24"/>
          <w:szCs w:val="24"/>
        </w:rPr>
      </w:pPr>
    </w:p>
    <w:p w14:paraId="2A2D03BC" w14:textId="1AB64A70" w:rsidR="00AA1391" w:rsidRDefault="00AA1391" w:rsidP="00457826">
      <w:pPr>
        <w:spacing w:line="23" w:lineRule="atLeast"/>
        <w:jc w:val="both"/>
        <w:rPr>
          <w:rFonts w:ascii="Calibri" w:hAnsi="Calibri"/>
          <w:b/>
          <w:color w:val="003366"/>
          <w:sz w:val="26"/>
          <w:szCs w:val="26"/>
        </w:rPr>
      </w:pPr>
    </w:p>
    <w:p w14:paraId="1BF5078F" w14:textId="77777777" w:rsidR="0065098A" w:rsidRPr="00AE4491" w:rsidRDefault="0065098A" w:rsidP="00457826">
      <w:pPr>
        <w:spacing w:line="23" w:lineRule="atLeast"/>
        <w:jc w:val="both"/>
        <w:rPr>
          <w:rFonts w:ascii="Calibri" w:hAnsi="Calibri"/>
          <w:color w:val="003366"/>
          <w:sz w:val="24"/>
          <w:szCs w:val="24"/>
        </w:rPr>
      </w:pPr>
      <w:r w:rsidRPr="00457826">
        <w:rPr>
          <w:rFonts w:ascii="Calibri" w:hAnsi="Calibri"/>
          <w:b/>
          <w:color w:val="003366"/>
          <w:sz w:val="26"/>
          <w:szCs w:val="26"/>
        </w:rPr>
        <w:t>CENTRES D'INTERETS ACTUELS DE RECHERCHE</w:t>
      </w:r>
    </w:p>
    <w:p w14:paraId="4208AF9E" w14:textId="77777777" w:rsidR="000F15A5" w:rsidRPr="00FC3A27" w:rsidRDefault="000F15A5"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Méthodes d’évaluation financières appliquées aux entreprises et aux marques</w:t>
      </w:r>
    </w:p>
    <w:p w14:paraId="62D529EB" w14:textId="77777777" w:rsidR="000F15A5" w:rsidRPr="00FC3A27" w:rsidRDefault="000F15A5"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Pertinence des normes IAS/IFRS en termes d’évaluation du point de vue des investisseurs</w:t>
      </w:r>
    </w:p>
    <w:p w14:paraId="22254DED" w14:textId="0756C6F1" w:rsidR="000F15A5" w:rsidRPr="00FC3A27" w:rsidRDefault="000F15A5"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Lien entre capital marque</w:t>
      </w:r>
      <w:r w:rsidR="009649D1" w:rsidRPr="00FC3A27">
        <w:rPr>
          <w:rFonts w:ascii="Calibri" w:hAnsi="Calibri"/>
          <w:bCs/>
          <w:noProof/>
          <w:sz w:val="24"/>
          <w:szCs w:val="24"/>
        </w:rPr>
        <w:t>, modèle économ</w:t>
      </w:r>
      <w:r w:rsidR="008060EF" w:rsidRPr="00FC3A27">
        <w:rPr>
          <w:rFonts w:ascii="Calibri" w:hAnsi="Calibri"/>
          <w:bCs/>
          <w:noProof/>
          <w:sz w:val="24"/>
          <w:szCs w:val="24"/>
        </w:rPr>
        <w:t>ique</w:t>
      </w:r>
      <w:r w:rsidRPr="00FC3A27">
        <w:rPr>
          <w:rFonts w:ascii="Calibri" w:hAnsi="Calibri"/>
          <w:bCs/>
          <w:noProof/>
          <w:sz w:val="24"/>
          <w:szCs w:val="24"/>
        </w:rPr>
        <w:t xml:space="preserve"> et performance </w:t>
      </w:r>
      <w:r w:rsidR="008060EF" w:rsidRPr="00FC3A27">
        <w:rPr>
          <w:rFonts w:ascii="Calibri" w:hAnsi="Calibri"/>
          <w:bCs/>
          <w:noProof/>
          <w:sz w:val="24"/>
          <w:szCs w:val="24"/>
        </w:rPr>
        <w:t xml:space="preserve">globale </w:t>
      </w:r>
      <w:r w:rsidRPr="00FC3A27">
        <w:rPr>
          <w:rFonts w:ascii="Calibri" w:hAnsi="Calibri"/>
          <w:bCs/>
          <w:noProof/>
          <w:sz w:val="24"/>
          <w:szCs w:val="24"/>
        </w:rPr>
        <w:t>de l’entreprise</w:t>
      </w:r>
    </w:p>
    <w:p w14:paraId="16D3864E" w14:textId="20E4039A" w:rsidR="00617589" w:rsidRPr="00FC3A27" w:rsidRDefault="008060EF"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C</w:t>
      </w:r>
      <w:r w:rsidR="000F15A5" w:rsidRPr="00FC3A27">
        <w:rPr>
          <w:rFonts w:ascii="Calibri" w:hAnsi="Calibri"/>
          <w:bCs/>
          <w:noProof/>
          <w:sz w:val="24"/>
          <w:szCs w:val="24"/>
        </w:rPr>
        <w:t xml:space="preserve">ommunication </w:t>
      </w:r>
      <w:r w:rsidRPr="00FC3A27">
        <w:rPr>
          <w:rFonts w:ascii="Calibri" w:hAnsi="Calibri"/>
          <w:bCs/>
          <w:noProof/>
          <w:sz w:val="24"/>
          <w:szCs w:val="24"/>
        </w:rPr>
        <w:t>financière et</w:t>
      </w:r>
      <w:r w:rsidR="000F15A5" w:rsidRPr="00FC3A27">
        <w:rPr>
          <w:rFonts w:ascii="Calibri" w:hAnsi="Calibri"/>
          <w:bCs/>
          <w:noProof/>
          <w:sz w:val="24"/>
          <w:szCs w:val="24"/>
        </w:rPr>
        <w:t xml:space="preserve"> reporting intégré</w:t>
      </w:r>
    </w:p>
    <w:p w14:paraId="52B8EAE3" w14:textId="0F90AA95" w:rsidR="002B51AD" w:rsidRPr="00FC3A27" w:rsidRDefault="00617589" w:rsidP="00FC3A27">
      <w:pPr>
        <w:numPr>
          <w:ilvl w:val="0"/>
          <w:numId w:val="2"/>
        </w:numPr>
        <w:spacing w:line="23" w:lineRule="atLeast"/>
        <w:rPr>
          <w:rFonts w:ascii="Calibri" w:hAnsi="Calibri"/>
          <w:noProof/>
          <w:sz w:val="24"/>
          <w:szCs w:val="24"/>
        </w:rPr>
      </w:pPr>
      <w:r w:rsidRPr="00FC3A27">
        <w:rPr>
          <w:rFonts w:ascii="Calibri" w:hAnsi="Calibri"/>
          <w:bCs/>
          <w:noProof/>
          <w:sz w:val="24"/>
          <w:szCs w:val="24"/>
        </w:rPr>
        <w:t>Capital marque emplo</w:t>
      </w:r>
      <w:r w:rsidR="001A40FB" w:rsidRPr="00FC3A27">
        <w:rPr>
          <w:rFonts w:ascii="Calibri" w:hAnsi="Calibri"/>
          <w:bCs/>
          <w:noProof/>
          <w:sz w:val="24"/>
          <w:szCs w:val="24"/>
        </w:rPr>
        <w:t>yeur</w:t>
      </w:r>
      <w:r w:rsidR="002F12EA" w:rsidRPr="00FC3A27">
        <w:rPr>
          <w:rFonts w:ascii="Calibri" w:hAnsi="Calibri"/>
          <w:bCs/>
          <w:noProof/>
          <w:sz w:val="24"/>
          <w:szCs w:val="24"/>
        </w:rPr>
        <w:t xml:space="preserve"> – </w:t>
      </w:r>
      <w:r w:rsidR="00BC3689" w:rsidRPr="00FC3A27">
        <w:rPr>
          <w:rFonts w:ascii="Calibri" w:hAnsi="Calibri"/>
          <w:bCs/>
          <w:noProof/>
          <w:sz w:val="24"/>
          <w:szCs w:val="24"/>
        </w:rPr>
        <w:t>M</w:t>
      </w:r>
      <w:r w:rsidR="002F12EA" w:rsidRPr="00FC3A27">
        <w:rPr>
          <w:rFonts w:ascii="Calibri" w:hAnsi="Calibri"/>
          <w:bCs/>
          <w:noProof/>
          <w:sz w:val="24"/>
          <w:szCs w:val="24"/>
        </w:rPr>
        <w:t xml:space="preserve">icrostructures </w:t>
      </w:r>
      <w:r w:rsidR="00BC3689" w:rsidRPr="00FC3A27">
        <w:rPr>
          <w:rFonts w:ascii="Calibri" w:hAnsi="Calibri"/>
          <w:bCs/>
          <w:noProof/>
          <w:sz w:val="24"/>
          <w:szCs w:val="24"/>
        </w:rPr>
        <w:t>d’enseignement supérieur</w:t>
      </w:r>
      <w:r w:rsidR="000F14C8" w:rsidRPr="00FC3A27">
        <w:rPr>
          <w:rFonts w:ascii="Calibri" w:hAnsi="Calibri"/>
          <w:noProof/>
          <w:sz w:val="24"/>
          <w:szCs w:val="24"/>
        </w:rPr>
        <w:br/>
      </w:r>
    </w:p>
    <w:p w14:paraId="1B17E301" w14:textId="77777777" w:rsidR="00AE4491" w:rsidRDefault="00AE4491" w:rsidP="00457826">
      <w:pPr>
        <w:spacing w:line="23" w:lineRule="atLeast"/>
        <w:jc w:val="both"/>
        <w:rPr>
          <w:rFonts w:ascii="Calibri" w:hAnsi="Calibri"/>
          <w:b/>
          <w:color w:val="003366"/>
          <w:sz w:val="26"/>
          <w:szCs w:val="26"/>
        </w:rPr>
      </w:pPr>
      <w:r w:rsidRPr="00457826">
        <w:rPr>
          <w:rFonts w:ascii="Calibri" w:hAnsi="Calibri"/>
          <w:b/>
          <w:color w:val="003366"/>
          <w:sz w:val="26"/>
          <w:szCs w:val="26"/>
        </w:rPr>
        <w:t>CENTRE OU EQUIPE DE RECHERCHE </w:t>
      </w:r>
    </w:p>
    <w:p w14:paraId="39BB6D16" w14:textId="072BA7DC" w:rsidR="000F15A5" w:rsidRPr="00FC3A27" w:rsidRDefault="000F15A5"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Centre Magellan (iaelyon School of Management, Université Jean Moulin, Lyon)</w:t>
      </w:r>
    </w:p>
    <w:p w14:paraId="1E46242F" w14:textId="56B88C5E" w:rsidR="001D6965" w:rsidRPr="00FC3A27" w:rsidRDefault="00F40DC8"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Equipe Finance – Axe Responsabilité Sociale des Organisation</w:t>
      </w:r>
      <w:r w:rsidR="000F15A5" w:rsidRPr="00FC3A27">
        <w:rPr>
          <w:rFonts w:ascii="Calibri" w:hAnsi="Calibri"/>
          <w:bCs/>
          <w:noProof/>
          <w:sz w:val="24"/>
          <w:szCs w:val="24"/>
        </w:rPr>
        <w:t>s</w:t>
      </w:r>
    </w:p>
    <w:p w14:paraId="03E6D481" w14:textId="77777777" w:rsidR="001D6965" w:rsidRDefault="001D6965" w:rsidP="000F14C8">
      <w:pPr>
        <w:spacing w:line="23" w:lineRule="atLeast"/>
        <w:jc w:val="both"/>
        <w:rPr>
          <w:rFonts w:ascii="Calibri" w:hAnsi="Calibri"/>
          <w:b/>
          <w:color w:val="003366"/>
          <w:sz w:val="24"/>
          <w:szCs w:val="24"/>
        </w:rPr>
      </w:pPr>
    </w:p>
    <w:p w14:paraId="4972F988" w14:textId="77777777" w:rsidR="000F14C8" w:rsidRDefault="000F14C8" w:rsidP="000F14C8">
      <w:pPr>
        <w:spacing w:line="23" w:lineRule="atLeast"/>
        <w:jc w:val="both"/>
        <w:rPr>
          <w:rFonts w:ascii="Calibri" w:hAnsi="Calibri"/>
          <w:b/>
          <w:color w:val="003366"/>
          <w:sz w:val="24"/>
          <w:szCs w:val="24"/>
        </w:rPr>
      </w:pPr>
      <w:r>
        <w:rPr>
          <w:rFonts w:ascii="Calibri" w:hAnsi="Calibri"/>
          <w:b/>
          <w:color w:val="003366"/>
          <w:sz w:val="24"/>
          <w:szCs w:val="24"/>
        </w:rPr>
        <w:t xml:space="preserve">ASSOCIATIONS ACADEMIQUES : </w:t>
      </w:r>
    </w:p>
    <w:p w14:paraId="3A24A5A0" w14:textId="0B8CBEE8" w:rsidR="000F14C8" w:rsidRPr="00FC3A27" w:rsidRDefault="000F15A5" w:rsidP="00FC3A27">
      <w:pPr>
        <w:numPr>
          <w:ilvl w:val="0"/>
          <w:numId w:val="2"/>
        </w:numPr>
        <w:spacing w:line="23" w:lineRule="atLeast"/>
        <w:jc w:val="both"/>
        <w:rPr>
          <w:rFonts w:ascii="Calibri" w:hAnsi="Calibri"/>
          <w:bCs/>
          <w:noProof/>
          <w:sz w:val="24"/>
          <w:szCs w:val="24"/>
        </w:rPr>
      </w:pPr>
      <w:r w:rsidRPr="00FC3A27">
        <w:rPr>
          <w:rFonts w:ascii="Calibri" w:hAnsi="Calibri"/>
          <w:bCs/>
          <w:noProof/>
          <w:sz w:val="24"/>
          <w:szCs w:val="24"/>
        </w:rPr>
        <w:t>Association Française de Finance (AFFI)</w:t>
      </w:r>
    </w:p>
    <w:p w14:paraId="3FE5391C" w14:textId="0F4C66DC" w:rsidR="005C6035" w:rsidRDefault="005C6035" w:rsidP="003E702B">
      <w:pPr>
        <w:spacing w:line="23" w:lineRule="atLeast"/>
        <w:jc w:val="both"/>
        <w:rPr>
          <w:rFonts w:ascii="Calibri" w:hAnsi="Calibri" w:cs="Tahoma"/>
          <w:sz w:val="24"/>
          <w:szCs w:val="24"/>
        </w:rPr>
      </w:pPr>
    </w:p>
    <w:p w14:paraId="57CCAC08" w14:textId="77777777" w:rsidR="005C6035" w:rsidRPr="00457826" w:rsidRDefault="005C6035" w:rsidP="005C6035">
      <w:pPr>
        <w:spacing w:line="23" w:lineRule="atLeast"/>
        <w:jc w:val="both"/>
        <w:rPr>
          <w:rFonts w:ascii="Calibri" w:hAnsi="Calibri"/>
          <w:b/>
          <w:color w:val="003366"/>
          <w:sz w:val="26"/>
          <w:szCs w:val="26"/>
        </w:rPr>
      </w:pPr>
      <w:r w:rsidRPr="00457826">
        <w:rPr>
          <w:rFonts w:ascii="Calibri" w:hAnsi="Calibri"/>
          <w:b/>
          <w:color w:val="003366"/>
          <w:sz w:val="26"/>
          <w:szCs w:val="26"/>
        </w:rPr>
        <w:t>LANGUES ETRANGERES PARLEES</w:t>
      </w:r>
    </w:p>
    <w:p w14:paraId="61F085F9" w14:textId="77777777" w:rsidR="005C6035" w:rsidRPr="009F076F" w:rsidRDefault="009F076F" w:rsidP="009F076F">
      <w:pPr>
        <w:numPr>
          <w:ilvl w:val="0"/>
          <w:numId w:val="3"/>
        </w:numPr>
        <w:tabs>
          <w:tab w:val="clear" w:pos="360"/>
          <w:tab w:val="num" w:pos="426"/>
        </w:tabs>
        <w:spacing w:line="23" w:lineRule="atLeast"/>
        <w:ind w:left="425" w:hanging="425"/>
        <w:jc w:val="both"/>
        <w:rPr>
          <w:rFonts w:ascii="Calibri" w:hAnsi="Calibri"/>
          <w:color w:val="003366"/>
          <w:sz w:val="24"/>
          <w:szCs w:val="24"/>
        </w:rPr>
      </w:pPr>
      <w:r>
        <w:rPr>
          <w:rFonts w:ascii="Calibri" w:hAnsi="Calibri"/>
          <w:noProof/>
          <w:sz w:val="24"/>
          <w:szCs w:val="24"/>
        </w:rPr>
        <w:t>Anglais</w:t>
      </w:r>
    </w:p>
    <w:p w14:paraId="21F89FE3" w14:textId="534E10A6" w:rsidR="00B4034B" w:rsidRDefault="00B4034B" w:rsidP="003E702B">
      <w:pPr>
        <w:spacing w:line="23" w:lineRule="atLeast"/>
        <w:jc w:val="both"/>
        <w:rPr>
          <w:rFonts w:ascii="Calibri" w:hAnsi="Calibri"/>
          <w:b/>
          <w:color w:val="003366"/>
          <w:sz w:val="26"/>
          <w:szCs w:val="26"/>
        </w:rPr>
      </w:pPr>
    </w:p>
    <w:p w14:paraId="5A1A87D4" w14:textId="77777777" w:rsidR="005C6035" w:rsidRPr="00B4034B" w:rsidRDefault="005C6035" w:rsidP="003E702B">
      <w:pPr>
        <w:spacing w:line="23" w:lineRule="atLeast"/>
        <w:jc w:val="both"/>
        <w:rPr>
          <w:rFonts w:ascii="Calibri" w:hAnsi="Calibri"/>
          <w:b/>
          <w:color w:val="003366"/>
          <w:sz w:val="26"/>
          <w:szCs w:val="26"/>
        </w:rPr>
      </w:pPr>
      <w:r w:rsidRPr="00B4034B">
        <w:rPr>
          <w:rFonts w:ascii="Calibri" w:hAnsi="Calibri"/>
          <w:b/>
          <w:color w:val="003366"/>
          <w:sz w:val="26"/>
          <w:szCs w:val="26"/>
        </w:rPr>
        <w:t>SEJOURS PROFESSIONNELS A L’ETRANGER</w:t>
      </w:r>
    </w:p>
    <w:p w14:paraId="46D9AAFA" w14:textId="77777777" w:rsidR="005C6035" w:rsidRPr="00FA4626" w:rsidRDefault="009F076F" w:rsidP="00FA4626">
      <w:pPr>
        <w:numPr>
          <w:ilvl w:val="0"/>
          <w:numId w:val="3"/>
        </w:numPr>
        <w:tabs>
          <w:tab w:val="clear" w:pos="360"/>
          <w:tab w:val="num" w:pos="426"/>
        </w:tabs>
        <w:spacing w:line="23" w:lineRule="atLeast"/>
        <w:ind w:left="425" w:hanging="425"/>
        <w:jc w:val="both"/>
        <w:rPr>
          <w:rFonts w:ascii="Calibri" w:hAnsi="Calibri"/>
          <w:noProof/>
          <w:sz w:val="24"/>
          <w:szCs w:val="24"/>
        </w:rPr>
      </w:pPr>
      <w:r w:rsidRPr="00FA4626">
        <w:rPr>
          <w:rFonts w:ascii="Calibri" w:hAnsi="Calibri"/>
          <w:noProof/>
          <w:sz w:val="24"/>
          <w:szCs w:val="24"/>
        </w:rPr>
        <w:t>Allemagne, Trèves</w:t>
      </w:r>
      <w:r w:rsidR="00B136B1" w:rsidRPr="00FA4626">
        <w:rPr>
          <w:rFonts w:ascii="Calibri" w:hAnsi="Calibri"/>
          <w:noProof/>
          <w:sz w:val="24"/>
          <w:szCs w:val="24"/>
        </w:rPr>
        <w:t xml:space="preserve"> (12 mois)</w:t>
      </w:r>
    </w:p>
    <w:p w14:paraId="2781264B" w14:textId="77777777" w:rsidR="005C6035" w:rsidRPr="00FA4626" w:rsidRDefault="009F076F" w:rsidP="00FA4626">
      <w:pPr>
        <w:numPr>
          <w:ilvl w:val="0"/>
          <w:numId w:val="3"/>
        </w:numPr>
        <w:tabs>
          <w:tab w:val="clear" w:pos="360"/>
          <w:tab w:val="num" w:pos="426"/>
        </w:tabs>
        <w:spacing w:line="23" w:lineRule="atLeast"/>
        <w:ind w:left="425" w:hanging="425"/>
        <w:jc w:val="both"/>
        <w:rPr>
          <w:rFonts w:ascii="Calibri" w:hAnsi="Calibri"/>
          <w:noProof/>
          <w:sz w:val="24"/>
          <w:szCs w:val="24"/>
        </w:rPr>
      </w:pPr>
      <w:r w:rsidRPr="00FA4626">
        <w:rPr>
          <w:rFonts w:ascii="Calibri" w:hAnsi="Calibri"/>
          <w:noProof/>
          <w:sz w:val="24"/>
          <w:szCs w:val="24"/>
        </w:rPr>
        <w:t>Madagascar, Tana</w:t>
      </w:r>
      <w:r w:rsidR="00B136B1" w:rsidRPr="00FA4626">
        <w:rPr>
          <w:rFonts w:ascii="Calibri" w:hAnsi="Calibri"/>
          <w:noProof/>
          <w:sz w:val="24"/>
          <w:szCs w:val="24"/>
        </w:rPr>
        <w:t xml:space="preserve"> (3 mois)</w:t>
      </w:r>
    </w:p>
    <w:p w14:paraId="3A1A57EB" w14:textId="30935C44" w:rsidR="005C6035" w:rsidRPr="00B4034B" w:rsidRDefault="005C6035" w:rsidP="00457826">
      <w:pPr>
        <w:spacing w:line="23" w:lineRule="atLeast"/>
        <w:jc w:val="both"/>
        <w:rPr>
          <w:rFonts w:ascii="Calibri" w:hAnsi="Calibri"/>
          <w:b/>
          <w:color w:val="003366"/>
          <w:sz w:val="26"/>
          <w:szCs w:val="26"/>
        </w:rPr>
      </w:pPr>
    </w:p>
    <w:p w14:paraId="1FABB607" w14:textId="77777777" w:rsidR="005C6035" w:rsidRPr="00B4034B" w:rsidRDefault="005C6035" w:rsidP="00457826">
      <w:pPr>
        <w:spacing w:line="23" w:lineRule="atLeast"/>
        <w:jc w:val="both"/>
        <w:rPr>
          <w:rFonts w:ascii="Calibri" w:hAnsi="Calibri"/>
          <w:b/>
          <w:color w:val="003366"/>
          <w:sz w:val="26"/>
          <w:szCs w:val="26"/>
        </w:rPr>
      </w:pPr>
      <w:r w:rsidRPr="00B4034B">
        <w:rPr>
          <w:rFonts w:ascii="Calibri" w:hAnsi="Calibri"/>
          <w:b/>
          <w:color w:val="003366"/>
          <w:sz w:val="26"/>
          <w:szCs w:val="26"/>
        </w:rPr>
        <w:t>DISTINCTIONS</w:t>
      </w:r>
    </w:p>
    <w:p w14:paraId="6A14D0F2" w14:textId="657B03EE" w:rsidR="005C6035" w:rsidRPr="00C328D3" w:rsidRDefault="00C328D3" w:rsidP="00FA4626">
      <w:pPr>
        <w:numPr>
          <w:ilvl w:val="0"/>
          <w:numId w:val="3"/>
        </w:numPr>
        <w:tabs>
          <w:tab w:val="clear" w:pos="360"/>
          <w:tab w:val="num" w:pos="426"/>
        </w:tabs>
        <w:spacing w:line="23" w:lineRule="atLeast"/>
        <w:ind w:left="425" w:hanging="425"/>
        <w:jc w:val="both"/>
        <w:rPr>
          <w:rFonts w:cs="Tahoma"/>
          <w:sz w:val="24"/>
          <w:szCs w:val="24"/>
        </w:rPr>
      </w:pPr>
      <w:r w:rsidRPr="00FA4626">
        <w:rPr>
          <w:rFonts w:ascii="Calibri" w:hAnsi="Calibri"/>
          <w:noProof/>
          <w:sz w:val="24"/>
          <w:szCs w:val="24"/>
        </w:rPr>
        <w:t>Médaille de Bronze de la Défense Nationale - Artillerie</w:t>
      </w:r>
    </w:p>
    <w:p w14:paraId="3BA0D338" w14:textId="77777777" w:rsidR="005C6035" w:rsidRPr="00B4034B" w:rsidRDefault="005C6035" w:rsidP="00457826">
      <w:pPr>
        <w:spacing w:line="23" w:lineRule="atLeast"/>
        <w:jc w:val="both"/>
        <w:rPr>
          <w:rFonts w:ascii="Calibri" w:hAnsi="Calibri"/>
          <w:b/>
          <w:color w:val="003366"/>
          <w:sz w:val="26"/>
          <w:szCs w:val="26"/>
        </w:rPr>
      </w:pPr>
    </w:p>
    <w:p w14:paraId="23D3D620" w14:textId="77777777" w:rsidR="005C6035" w:rsidRPr="00B4034B" w:rsidRDefault="005C6035" w:rsidP="00457826">
      <w:pPr>
        <w:spacing w:line="23" w:lineRule="atLeast"/>
        <w:jc w:val="both"/>
        <w:rPr>
          <w:rFonts w:ascii="Calibri" w:hAnsi="Calibri"/>
          <w:b/>
          <w:color w:val="003366"/>
          <w:sz w:val="26"/>
          <w:szCs w:val="26"/>
        </w:rPr>
      </w:pPr>
    </w:p>
    <w:p w14:paraId="720977E4" w14:textId="77777777" w:rsidR="00C328D3" w:rsidRDefault="00C328D3">
      <w:pPr>
        <w:rPr>
          <w:rFonts w:ascii="Calibri" w:hAnsi="Calibri"/>
          <w:b/>
          <w:color w:val="003366"/>
          <w:sz w:val="24"/>
          <w:szCs w:val="24"/>
        </w:rPr>
      </w:pPr>
      <w:r>
        <w:rPr>
          <w:rFonts w:ascii="Calibri" w:hAnsi="Calibri"/>
          <w:b/>
          <w:color w:val="003366"/>
          <w:sz w:val="24"/>
          <w:szCs w:val="24"/>
        </w:rPr>
        <w:br w:type="page"/>
      </w:r>
    </w:p>
    <w:p w14:paraId="1B7179F5" w14:textId="121C2BC5" w:rsidR="00B9207F" w:rsidRPr="00B9207F" w:rsidRDefault="005C6035" w:rsidP="00B9207F">
      <w:pPr>
        <w:spacing w:line="23" w:lineRule="atLeast"/>
        <w:rPr>
          <w:rFonts w:ascii="Calibri" w:hAnsi="Calibri"/>
          <w:b/>
          <w:color w:val="003366"/>
          <w:sz w:val="24"/>
          <w:szCs w:val="24"/>
        </w:rPr>
      </w:pPr>
      <w:r w:rsidRPr="00B4034B">
        <w:rPr>
          <w:rFonts w:ascii="Calibri" w:hAnsi="Calibri"/>
          <w:b/>
          <w:color w:val="003366"/>
          <w:sz w:val="24"/>
          <w:szCs w:val="24"/>
        </w:rPr>
        <w:lastRenderedPageBreak/>
        <w:t>INTERVENTIONS AUPRES D’ENTREPRISES, D’INSTITUTIONS ET D’ORGANSIATIONS PROFESSIONNELLES OU ASSOCIATIVES</w:t>
      </w:r>
    </w:p>
    <w:p w14:paraId="172F74C4" w14:textId="39C21184" w:rsidR="005C6035" w:rsidRPr="00FA4626" w:rsidRDefault="00C328D3" w:rsidP="00FA4626">
      <w:pPr>
        <w:numPr>
          <w:ilvl w:val="0"/>
          <w:numId w:val="2"/>
        </w:numPr>
        <w:spacing w:line="23" w:lineRule="atLeast"/>
        <w:jc w:val="both"/>
        <w:rPr>
          <w:rFonts w:ascii="Calibri" w:hAnsi="Calibri"/>
          <w:bCs/>
          <w:noProof/>
          <w:sz w:val="24"/>
          <w:szCs w:val="24"/>
        </w:rPr>
      </w:pPr>
      <w:r w:rsidRPr="00FA4626">
        <w:rPr>
          <w:rFonts w:ascii="Calibri" w:hAnsi="Calibri"/>
          <w:bCs/>
          <w:noProof/>
          <w:sz w:val="24"/>
          <w:szCs w:val="24"/>
        </w:rPr>
        <w:t xml:space="preserve">Membre de l’Association des Experts en Evaluation d’Entreprises (A3E) </w:t>
      </w:r>
      <w:r w:rsidR="00797368">
        <w:rPr>
          <w:rFonts w:ascii="Calibri" w:hAnsi="Calibri"/>
          <w:bCs/>
          <w:noProof/>
          <w:sz w:val="24"/>
          <w:szCs w:val="24"/>
        </w:rPr>
        <w:t xml:space="preserve">(de 2006 à 2020) </w:t>
      </w:r>
      <w:r w:rsidRPr="00FA4626">
        <w:rPr>
          <w:rFonts w:ascii="Calibri" w:hAnsi="Calibri"/>
          <w:bCs/>
          <w:noProof/>
          <w:sz w:val="24"/>
          <w:szCs w:val="24"/>
        </w:rPr>
        <w:t xml:space="preserve">– </w:t>
      </w:r>
      <w:r w:rsidR="00916A3D" w:rsidRPr="00FA4626">
        <w:rPr>
          <w:rFonts w:ascii="Calibri" w:hAnsi="Calibri"/>
          <w:bCs/>
          <w:noProof/>
          <w:sz w:val="24"/>
          <w:szCs w:val="24"/>
        </w:rPr>
        <w:t xml:space="preserve">rapporteur du groupe de rédaction du Code de Bonne Conduite, membre du comité de lecture de la lettre trimestrielle, cofondateur et </w:t>
      </w:r>
      <w:r w:rsidRPr="00FA4626">
        <w:rPr>
          <w:rFonts w:ascii="Calibri" w:hAnsi="Calibri"/>
          <w:bCs/>
          <w:noProof/>
          <w:sz w:val="24"/>
          <w:szCs w:val="24"/>
        </w:rPr>
        <w:t>ancien co-responsable de l’antenne parisienne</w:t>
      </w:r>
      <w:r w:rsidR="00916A3D" w:rsidRPr="00FA4626">
        <w:rPr>
          <w:rFonts w:ascii="Calibri" w:hAnsi="Calibri"/>
          <w:bCs/>
          <w:noProof/>
          <w:sz w:val="24"/>
          <w:szCs w:val="24"/>
        </w:rPr>
        <w:t xml:space="preserve"> (de 2013 à 2014)</w:t>
      </w:r>
    </w:p>
    <w:p w14:paraId="0AE61EF7" w14:textId="77777777" w:rsidR="00BA7A11" w:rsidRPr="00FA4626" w:rsidRDefault="00BA7A11" w:rsidP="00FA4626">
      <w:pPr>
        <w:numPr>
          <w:ilvl w:val="0"/>
          <w:numId w:val="2"/>
        </w:numPr>
        <w:spacing w:line="23" w:lineRule="atLeast"/>
        <w:jc w:val="both"/>
        <w:rPr>
          <w:rFonts w:ascii="Calibri" w:hAnsi="Calibri"/>
          <w:bCs/>
          <w:noProof/>
          <w:sz w:val="24"/>
          <w:szCs w:val="24"/>
        </w:rPr>
      </w:pPr>
      <w:r w:rsidRPr="00FA4626">
        <w:rPr>
          <w:rFonts w:ascii="Calibri" w:hAnsi="Calibri"/>
          <w:bCs/>
          <w:noProof/>
          <w:sz w:val="24"/>
          <w:szCs w:val="24"/>
        </w:rPr>
        <w:t>Ancien membre de la Société Française des Analystes Financiers (SFAF) – co-président de la commission Evaluation (de 2012 à 2013)</w:t>
      </w:r>
    </w:p>
    <w:p w14:paraId="129F39E7" w14:textId="2016F644" w:rsidR="005C6035" w:rsidRPr="00FA4626" w:rsidRDefault="00C328D3" w:rsidP="00FA4626">
      <w:pPr>
        <w:numPr>
          <w:ilvl w:val="0"/>
          <w:numId w:val="2"/>
        </w:numPr>
        <w:spacing w:line="23" w:lineRule="atLeast"/>
        <w:jc w:val="both"/>
        <w:rPr>
          <w:rFonts w:ascii="Calibri" w:hAnsi="Calibri"/>
          <w:bCs/>
          <w:noProof/>
          <w:sz w:val="24"/>
          <w:szCs w:val="24"/>
        </w:rPr>
      </w:pPr>
      <w:r w:rsidRPr="00FA4626">
        <w:rPr>
          <w:rFonts w:ascii="Calibri" w:hAnsi="Calibri"/>
          <w:bCs/>
          <w:noProof/>
          <w:sz w:val="24"/>
          <w:szCs w:val="24"/>
        </w:rPr>
        <w:t>Ancien membre du Conseil Paroissial pour les Affaires Economiques (CPAE) de la paroisse de l’Immaculée Conception à Caluire-et-Cuire, en tant que trésorier</w:t>
      </w:r>
      <w:r w:rsidR="006D3689">
        <w:rPr>
          <w:rFonts w:ascii="Calibri" w:hAnsi="Calibri"/>
          <w:bCs/>
          <w:noProof/>
          <w:sz w:val="24"/>
          <w:szCs w:val="24"/>
        </w:rPr>
        <w:t xml:space="preserve"> (de 200</w:t>
      </w:r>
      <w:r w:rsidR="00F815E7">
        <w:rPr>
          <w:rFonts w:ascii="Calibri" w:hAnsi="Calibri"/>
          <w:bCs/>
          <w:noProof/>
          <w:sz w:val="24"/>
          <w:szCs w:val="24"/>
        </w:rPr>
        <w:t>8</w:t>
      </w:r>
      <w:r w:rsidR="006D3689">
        <w:rPr>
          <w:rFonts w:ascii="Calibri" w:hAnsi="Calibri"/>
          <w:bCs/>
          <w:noProof/>
          <w:sz w:val="24"/>
          <w:szCs w:val="24"/>
        </w:rPr>
        <w:t xml:space="preserve"> à 201</w:t>
      </w:r>
      <w:r w:rsidR="00F815E7">
        <w:rPr>
          <w:rFonts w:ascii="Calibri" w:hAnsi="Calibri"/>
          <w:bCs/>
          <w:noProof/>
          <w:sz w:val="24"/>
          <w:szCs w:val="24"/>
        </w:rPr>
        <w:t>0</w:t>
      </w:r>
      <w:r w:rsidR="006D3689">
        <w:rPr>
          <w:rFonts w:ascii="Calibri" w:hAnsi="Calibri"/>
          <w:bCs/>
          <w:noProof/>
          <w:sz w:val="24"/>
          <w:szCs w:val="24"/>
        </w:rPr>
        <w:t>)</w:t>
      </w:r>
    </w:p>
    <w:p w14:paraId="017D1D53" w14:textId="77777777" w:rsidR="005C6035" w:rsidRPr="00AE4491" w:rsidRDefault="005C6035" w:rsidP="005C6035">
      <w:pPr>
        <w:spacing w:line="23" w:lineRule="atLeast"/>
        <w:ind w:left="426"/>
        <w:jc w:val="both"/>
        <w:rPr>
          <w:rFonts w:ascii="Calibri" w:hAnsi="Calibri"/>
          <w:b/>
          <w:sz w:val="24"/>
          <w:szCs w:val="24"/>
        </w:rPr>
      </w:pPr>
    </w:p>
    <w:p w14:paraId="37DABACA" w14:textId="77777777" w:rsidR="005C6035" w:rsidRPr="00AE4491" w:rsidRDefault="005C6035" w:rsidP="005C6035">
      <w:pPr>
        <w:spacing w:line="23" w:lineRule="atLeast"/>
        <w:jc w:val="both"/>
        <w:rPr>
          <w:rFonts w:ascii="Calibri" w:hAnsi="Calibri"/>
          <w:color w:val="003366"/>
          <w:sz w:val="24"/>
          <w:szCs w:val="24"/>
        </w:rPr>
      </w:pPr>
      <w:r w:rsidRPr="00AE4491">
        <w:rPr>
          <w:rFonts w:ascii="Calibri" w:hAnsi="Calibri"/>
          <w:b/>
          <w:color w:val="003366"/>
          <w:sz w:val="24"/>
          <w:szCs w:val="24"/>
        </w:rPr>
        <w:t>TRAITS MARQUANTS DU PASSE PROFESSIONNEL</w:t>
      </w:r>
    </w:p>
    <w:p w14:paraId="0C8B8D7C" w14:textId="06F01BD2" w:rsidR="00371F1C" w:rsidRPr="00371F1C" w:rsidRDefault="00371F1C" w:rsidP="005C6035">
      <w:pPr>
        <w:numPr>
          <w:ilvl w:val="0"/>
          <w:numId w:val="3"/>
        </w:numPr>
        <w:tabs>
          <w:tab w:val="clear" w:pos="360"/>
          <w:tab w:val="num" w:pos="426"/>
        </w:tabs>
        <w:spacing w:line="23" w:lineRule="atLeast"/>
        <w:ind w:left="426" w:hanging="426"/>
        <w:jc w:val="both"/>
        <w:rPr>
          <w:rFonts w:ascii="Calibri" w:hAnsi="Calibri"/>
          <w:noProof/>
          <w:sz w:val="24"/>
          <w:szCs w:val="24"/>
        </w:rPr>
      </w:pPr>
      <w:r>
        <w:rPr>
          <w:rFonts w:ascii="Calibri" w:hAnsi="Calibri"/>
          <w:bCs/>
          <w:noProof/>
          <w:sz w:val="24"/>
          <w:szCs w:val="24"/>
        </w:rPr>
        <w:t>2014 – 20</w:t>
      </w:r>
      <w:r w:rsidR="00E316B5">
        <w:rPr>
          <w:rFonts w:ascii="Calibri" w:hAnsi="Calibri"/>
          <w:bCs/>
          <w:noProof/>
          <w:sz w:val="24"/>
          <w:szCs w:val="24"/>
        </w:rPr>
        <w:t>20</w:t>
      </w:r>
      <w:r>
        <w:rPr>
          <w:rFonts w:ascii="Calibri" w:hAnsi="Calibri"/>
          <w:bCs/>
          <w:noProof/>
          <w:sz w:val="24"/>
          <w:szCs w:val="24"/>
        </w:rPr>
        <w:t xml:space="preserve"> : ICBV SAS (Lyon) (président) – </w:t>
      </w:r>
      <w:r w:rsidR="00916A3D">
        <w:rPr>
          <w:rFonts w:ascii="Calibri" w:hAnsi="Calibri"/>
          <w:bCs/>
          <w:noProof/>
          <w:sz w:val="24"/>
          <w:szCs w:val="24"/>
        </w:rPr>
        <w:t xml:space="preserve">Société d’expertise et de conseil : </w:t>
      </w:r>
      <w:r>
        <w:rPr>
          <w:rFonts w:ascii="Calibri" w:hAnsi="Calibri"/>
          <w:bCs/>
          <w:noProof/>
          <w:sz w:val="24"/>
          <w:szCs w:val="24"/>
        </w:rPr>
        <w:t xml:space="preserve">Evaluation financières d’entreprises (titres, fonds de commerce …), d’actifs incorporels (marques, brevets, logiciels …) et de préjudices économiques ; </w:t>
      </w:r>
      <w:r w:rsidR="00916A3D">
        <w:rPr>
          <w:rFonts w:ascii="Calibri" w:hAnsi="Calibri"/>
          <w:bCs/>
          <w:noProof/>
          <w:sz w:val="24"/>
          <w:szCs w:val="24"/>
        </w:rPr>
        <w:t>C</w:t>
      </w:r>
      <w:r>
        <w:rPr>
          <w:rFonts w:ascii="Calibri" w:hAnsi="Calibri"/>
          <w:bCs/>
          <w:noProof/>
          <w:sz w:val="24"/>
          <w:szCs w:val="24"/>
        </w:rPr>
        <w:t>ommunication financière (reporting intégré)</w:t>
      </w:r>
      <w:r w:rsidR="008159EB">
        <w:rPr>
          <w:rFonts w:ascii="Calibri" w:hAnsi="Calibri"/>
          <w:bCs/>
          <w:noProof/>
          <w:sz w:val="24"/>
          <w:szCs w:val="24"/>
        </w:rPr>
        <w:t xml:space="preserve"> – </w:t>
      </w:r>
      <w:r w:rsidR="00130B2C">
        <w:rPr>
          <w:rFonts w:ascii="Calibri" w:hAnsi="Calibri"/>
          <w:bCs/>
          <w:noProof/>
          <w:sz w:val="24"/>
          <w:szCs w:val="24"/>
        </w:rPr>
        <w:t xml:space="preserve">Mesure du capital marque </w:t>
      </w:r>
      <w:r w:rsidR="001B3258">
        <w:rPr>
          <w:rFonts w:ascii="Calibri" w:hAnsi="Calibri"/>
          <w:bCs/>
          <w:noProof/>
          <w:sz w:val="24"/>
          <w:szCs w:val="24"/>
        </w:rPr>
        <w:t xml:space="preserve">(image, notoriété) - </w:t>
      </w:r>
      <w:r w:rsidR="008159EB">
        <w:rPr>
          <w:rFonts w:ascii="Calibri" w:hAnsi="Calibri"/>
          <w:bCs/>
          <w:noProof/>
          <w:sz w:val="24"/>
          <w:szCs w:val="24"/>
        </w:rPr>
        <w:t>Conseil en transmission d’entreprises</w:t>
      </w:r>
    </w:p>
    <w:p w14:paraId="5D027B8C" w14:textId="77777777" w:rsidR="00F036F7" w:rsidRDefault="00F036F7" w:rsidP="00F036F7">
      <w:pPr>
        <w:numPr>
          <w:ilvl w:val="0"/>
          <w:numId w:val="3"/>
        </w:numPr>
        <w:spacing w:line="23" w:lineRule="atLeast"/>
        <w:jc w:val="both"/>
        <w:rPr>
          <w:rFonts w:ascii="Calibri" w:hAnsi="Calibri"/>
          <w:bCs/>
          <w:noProof/>
          <w:sz w:val="24"/>
          <w:szCs w:val="24"/>
        </w:rPr>
      </w:pPr>
      <w:r>
        <w:rPr>
          <w:rFonts w:ascii="Calibri" w:hAnsi="Calibri"/>
          <w:bCs/>
          <w:noProof/>
          <w:sz w:val="24"/>
          <w:szCs w:val="24"/>
        </w:rPr>
        <w:t xml:space="preserve">2014 – 2020 : </w:t>
      </w:r>
      <w:r w:rsidRPr="00FA4626">
        <w:rPr>
          <w:rFonts w:ascii="Calibri" w:hAnsi="Calibri"/>
          <w:bCs/>
          <w:noProof/>
          <w:sz w:val="24"/>
          <w:szCs w:val="24"/>
        </w:rPr>
        <w:t>Conseiller Municipal de Caluire-et-Cuire (42 000 habitants</w:t>
      </w:r>
      <w:r>
        <w:rPr>
          <w:rFonts w:ascii="Calibri" w:hAnsi="Calibri"/>
          <w:bCs/>
          <w:noProof/>
          <w:sz w:val="24"/>
          <w:szCs w:val="24"/>
        </w:rPr>
        <w:t xml:space="preserve"> – Métropole de Lyon</w:t>
      </w:r>
      <w:r w:rsidRPr="00FA4626">
        <w:rPr>
          <w:rFonts w:ascii="Calibri" w:hAnsi="Calibri"/>
          <w:bCs/>
          <w:noProof/>
          <w:sz w:val="24"/>
          <w:szCs w:val="24"/>
        </w:rPr>
        <w:t>), chef du groupe Caluire Citoyens (</w:t>
      </w:r>
      <w:r>
        <w:rPr>
          <w:rFonts w:ascii="Calibri" w:hAnsi="Calibri"/>
          <w:bCs/>
          <w:noProof/>
          <w:sz w:val="24"/>
          <w:szCs w:val="24"/>
        </w:rPr>
        <w:t>tête de liste aux élections municipales de 2014)</w:t>
      </w:r>
    </w:p>
    <w:p w14:paraId="245F3745" w14:textId="77777777" w:rsidR="00F036F7" w:rsidRDefault="00371F1C"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 xml:space="preserve">2004 – 2013 : Ernst &amp; Young Advisory (Lyon) – Transaction Advisory Services (directeur associé) – résponsable du département Valuation &amp; Business Modelling </w:t>
      </w:r>
      <w:r w:rsidR="00B9207F" w:rsidRPr="00F036F7">
        <w:rPr>
          <w:rFonts w:ascii="Calibri" w:hAnsi="Calibri"/>
          <w:bCs/>
          <w:noProof/>
          <w:sz w:val="24"/>
          <w:szCs w:val="24"/>
        </w:rPr>
        <w:t>du bureau de Lyon</w:t>
      </w:r>
      <w:r w:rsidRPr="00F036F7">
        <w:rPr>
          <w:rFonts w:ascii="Calibri" w:hAnsi="Calibri"/>
          <w:bCs/>
          <w:noProof/>
          <w:sz w:val="24"/>
          <w:szCs w:val="24"/>
        </w:rPr>
        <w:t xml:space="preserve"> (12 consultants dédiés au marché des PME et des ETI en France : filiales de groupes cotés français et internationaux, groupes régionaux, petites et moyennes entreprises, fonds d’investissement)</w:t>
      </w:r>
      <w:r w:rsidR="00B9207F" w:rsidRPr="00F036F7">
        <w:rPr>
          <w:rFonts w:ascii="Calibri" w:hAnsi="Calibri"/>
          <w:bCs/>
          <w:noProof/>
          <w:sz w:val="24"/>
          <w:szCs w:val="24"/>
        </w:rPr>
        <w:t> ; responsable de projet pour la certification ISO 9001 des activités Transaction Advisory Services du bureau de Lyon</w:t>
      </w:r>
    </w:p>
    <w:p w14:paraId="7B24C382" w14:textId="77777777" w:rsidR="00F036F7" w:rsidRDefault="00AA75A6" w:rsidP="00F036F7">
      <w:pPr>
        <w:numPr>
          <w:ilvl w:val="0"/>
          <w:numId w:val="3"/>
        </w:numPr>
        <w:spacing w:line="23" w:lineRule="atLeast"/>
        <w:jc w:val="both"/>
        <w:rPr>
          <w:rFonts w:ascii="Calibri" w:hAnsi="Calibri"/>
          <w:bCs/>
          <w:noProof/>
          <w:sz w:val="24"/>
          <w:szCs w:val="24"/>
        </w:rPr>
      </w:pPr>
      <w:r w:rsidRPr="00F036F7">
        <w:rPr>
          <w:rFonts w:ascii="Calibri" w:hAnsi="Calibri"/>
          <w:noProof/>
          <w:sz w:val="24"/>
          <w:szCs w:val="24"/>
        </w:rPr>
        <w:t>2005 – 2010 :</w:t>
      </w:r>
      <w:r w:rsidR="00B9207F" w:rsidRPr="00F036F7">
        <w:rPr>
          <w:rFonts w:ascii="Calibri" w:hAnsi="Calibri"/>
          <w:noProof/>
          <w:sz w:val="24"/>
          <w:szCs w:val="24"/>
        </w:rPr>
        <w:t xml:space="preserve"> </w:t>
      </w:r>
      <w:r w:rsidRPr="00F036F7">
        <w:rPr>
          <w:rFonts w:ascii="Calibri" w:hAnsi="Calibri"/>
          <w:noProof/>
          <w:sz w:val="24"/>
          <w:szCs w:val="24"/>
        </w:rPr>
        <w:t>iaelyon School of Management</w:t>
      </w:r>
      <w:r w:rsidR="00B9207F" w:rsidRPr="00F036F7">
        <w:rPr>
          <w:rFonts w:ascii="Calibri" w:hAnsi="Calibri"/>
          <w:noProof/>
          <w:sz w:val="24"/>
          <w:szCs w:val="24"/>
        </w:rPr>
        <w:t>, EM Lyon, ENS des Mines de Saint-Etienne</w:t>
      </w:r>
      <w:r w:rsidRPr="00F036F7">
        <w:rPr>
          <w:rFonts w:ascii="Calibri" w:hAnsi="Calibri"/>
          <w:noProof/>
          <w:sz w:val="24"/>
          <w:szCs w:val="24"/>
        </w:rPr>
        <w:t xml:space="preserve"> </w:t>
      </w:r>
      <w:r w:rsidR="00B9207F" w:rsidRPr="00F036F7">
        <w:rPr>
          <w:rFonts w:ascii="Calibri" w:hAnsi="Calibri"/>
          <w:bCs/>
          <w:noProof/>
          <w:sz w:val="24"/>
          <w:szCs w:val="24"/>
        </w:rPr>
        <w:t>(enseignant vacataire) – évaluation financière d’entreprise (TD)</w:t>
      </w:r>
    </w:p>
    <w:p w14:paraId="11F2285C" w14:textId="77777777" w:rsidR="00F036F7" w:rsidRDefault="00564C12"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 xml:space="preserve">2000 – 2004 : Andersen </w:t>
      </w:r>
      <w:r w:rsidR="00371F1C" w:rsidRPr="00F036F7">
        <w:rPr>
          <w:rFonts w:ascii="Calibri" w:hAnsi="Calibri"/>
          <w:bCs/>
          <w:noProof/>
          <w:sz w:val="24"/>
          <w:szCs w:val="24"/>
        </w:rPr>
        <w:t>/ Ernst &amp; Young Advisory (Paris) – Transaction Advisory Services (directeur de mission) – missions d’audits d’acquisition, d’évaluation financières, de conseil en fusions &amp; acquisitions et restructuration</w:t>
      </w:r>
    </w:p>
    <w:p w14:paraId="17D54147" w14:textId="77777777" w:rsidR="00F036F7" w:rsidRDefault="00564C12"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1998 – 2000 : Sorgem Evaluation (Paris) (analyste financier) – missions d’évaluation financières (titres, fonds de commerce, marques, brevets, préjudices …)</w:t>
      </w:r>
    </w:p>
    <w:p w14:paraId="406FFBA0" w14:textId="77777777" w:rsidR="00F036F7" w:rsidRDefault="00AA75A6"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1999 – 2000 : ESSEC (Paris) (enseignant vacataire) –</w:t>
      </w:r>
      <w:r w:rsidR="00B9207F" w:rsidRPr="00F036F7">
        <w:rPr>
          <w:rFonts w:ascii="Calibri" w:hAnsi="Calibri"/>
          <w:bCs/>
          <w:noProof/>
          <w:sz w:val="24"/>
          <w:szCs w:val="24"/>
        </w:rPr>
        <w:t xml:space="preserve"> </w:t>
      </w:r>
      <w:r w:rsidRPr="00F036F7">
        <w:rPr>
          <w:rFonts w:ascii="Calibri" w:hAnsi="Calibri"/>
          <w:bCs/>
          <w:noProof/>
          <w:sz w:val="24"/>
          <w:szCs w:val="24"/>
        </w:rPr>
        <w:t>comptabilité générale (TD)</w:t>
      </w:r>
    </w:p>
    <w:p w14:paraId="3A998AB9" w14:textId="77777777" w:rsidR="00F036F7" w:rsidRDefault="00564C12"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1994 – 1998 : Arthur Andersen (Paris) (chargé de mission senior) – missions d’audit (commissariat aux comptes / audits d’acquisitions dans le secteur bancaire : activités de crédits – consommation, immobilier, entreprises, crédit bail, affacturage ; activités de marché – taux, change, actions, produits dérivés : activités de contrôle des risques) et de conseil (passage à l’euro, comptabilité US GAAP, titrisation …)</w:t>
      </w:r>
    </w:p>
    <w:p w14:paraId="29EC61D5" w14:textId="77777777" w:rsidR="00F036F7" w:rsidRDefault="00564C12"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 xml:space="preserve">1995 – 1996 : Décade 10 SARL (Paris) (gérant, fondateur) – </w:t>
      </w:r>
      <w:r w:rsidR="00B9207F" w:rsidRPr="00F036F7">
        <w:rPr>
          <w:rFonts w:ascii="Calibri" w:hAnsi="Calibri"/>
          <w:bCs/>
          <w:noProof/>
          <w:sz w:val="24"/>
          <w:szCs w:val="24"/>
        </w:rPr>
        <w:t>co</w:t>
      </w:r>
      <w:r w:rsidRPr="00F036F7">
        <w:rPr>
          <w:rFonts w:ascii="Calibri" w:hAnsi="Calibri"/>
          <w:bCs/>
          <w:noProof/>
          <w:sz w:val="24"/>
          <w:szCs w:val="24"/>
        </w:rPr>
        <w:t>production d’un film document documentaire de 26 minutes, les « Transsibériennes » (diffusion sur Téva et Cannes TV en 1997)</w:t>
      </w:r>
    </w:p>
    <w:p w14:paraId="0A3A4F15" w14:textId="77777777" w:rsidR="00F036F7" w:rsidRDefault="0096716A"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1993 – 1994 : 61</w:t>
      </w:r>
      <w:r w:rsidRPr="00F036F7">
        <w:rPr>
          <w:rFonts w:ascii="Calibri" w:hAnsi="Calibri"/>
          <w:bCs/>
          <w:noProof/>
          <w:sz w:val="24"/>
          <w:szCs w:val="24"/>
          <w:vertAlign w:val="superscript"/>
        </w:rPr>
        <w:t>ème</w:t>
      </w:r>
      <w:r w:rsidRPr="00F036F7">
        <w:rPr>
          <w:rFonts w:ascii="Calibri" w:hAnsi="Calibri"/>
          <w:bCs/>
          <w:noProof/>
          <w:sz w:val="24"/>
          <w:szCs w:val="24"/>
        </w:rPr>
        <w:t xml:space="preserve"> Régiment d’Artillerie </w:t>
      </w:r>
      <w:r w:rsidR="00564C12" w:rsidRPr="00F036F7">
        <w:rPr>
          <w:rFonts w:ascii="Calibri" w:hAnsi="Calibri"/>
          <w:bCs/>
          <w:noProof/>
          <w:sz w:val="24"/>
          <w:szCs w:val="24"/>
        </w:rPr>
        <w:t xml:space="preserve">(Trèves, Allemagne) </w:t>
      </w:r>
      <w:r w:rsidRPr="00F036F7">
        <w:rPr>
          <w:rFonts w:ascii="Calibri" w:hAnsi="Calibri"/>
          <w:bCs/>
          <w:noProof/>
          <w:sz w:val="24"/>
          <w:szCs w:val="24"/>
        </w:rPr>
        <w:t xml:space="preserve">- les « Diables Noirs » </w:t>
      </w:r>
      <w:r w:rsidR="00564C12" w:rsidRPr="00F036F7">
        <w:rPr>
          <w:rFonts w:ascii="Calibri" w:hAnsi="Calibri"/>
          <w:bCs/>
          <w:noProof/>
          <w:sz w:val="24"/>
          <w:szCs w:val="24"/>
        </w:rPr>
        <w:t xml:space="preserve">- Batterie de Commandement et de Logistique </w:t>
      </w:r>
      <w:r w:rsidRPr="00F036F7">
        <w:rPr>
          <w:rFonts w:ascii="Calibri" w:hAnsi="Calibri"/>
          <w:bCs/>
          <w:noProof/>
          <w:sz w:val="24"/>
          <w:szCs w:val="24"/>
        </w:rPr>
        <w:t>(</w:t>
      </w:r>
      <w:r w:rsidR="00564C12" w:rsidRPr="00F036F7">
        <w:rPr>
          <w:rFonts w:ascii="Calibri" w:hAnsi="Calibri"/>
          <w:bCs/>
          <w:noProof/>
          <w:sz w:val="24"/>
          <w:szCs w:val="24"/>
        </w:rPr>
        <w:t>sous-lieutenant, VSL de 16 mois)</w:t>
      </w:r>
    </w:p>
    <w:p w14:paraId="5D3CB5B8" w14:textId="422B17BC" w:rsidR="005C6035" w:rsidRPr="00F036F7" w:rsidRDefault="0096716A" w:rsidP="00F036F7">
      <w:pPr>
        <w:numPr>
          <w:ilvl w:val="0"/>
          <w:numId w:val="3"/>
        </w:numPr>
        <w:spacing w:line="23" w:lineRule="atLeast"/>
        <w:jc w:val="both"/>
        <w:rPr>
          <w:rFonts w:ascii="Calibri" w:hAnsi="Calibri"/>
          <w:bCs/>
          <w:noProof/>
          <w:sz w:val="24"/>
          <w:szCs w:val="24"/>
        </w:rPr>
      </w:pPr>
      <w:r w:rsidRPr="00F036F7">
        <w:rPr>
          <w:rFonts w:ascii="Calibri" w:hAnsi="Calibri"/>
          <w:bCs/>
          <w:noProof/>
          <w:sz w:val="24"/>
          <w:szCs w:val="24"/>
        </w:rPr>
        <w:t>1992 : Société Générale (Paris) – Direction des Marchés de Capitaux (stage de 6 mois)</w:t>
      </w:r>
    </w:p>
    <w:p w14:paraId="7D142D14" w14:textId="77777777" w:rsidR="005C6035" w:rsidRPr="00AE4491" w:rsidRDefault="005C6035" w:rsidP="005C6035">
      <w:pPr>
        <w:spacing w:line="23" w:lineRule="atLeast"/>
        <w:jc w:val="both"/>
        <w:rPr>
          <w:rFonts w:ascii="Calibri" w:hAnsi="Calibri"/>
          <w:b/>
          <w:sz w:val="24"/>
          <w:szCs w:val="24"/>
        </w:rPr>
      </w:pPr>
    </w:p>
    <w:p w14:paraId="1A606DD7" w14:textId="77777777" w:rsidR="00B9207F" w:rsidRDefault="00B9207F">
      <w:pPr>
        <w:rPr>
          <w:rFonts w:ascii="Calibri" w:hAnsi="Calibri"/>
          <w:b/>
          <w:color w:val="003366"/>
          <w:sz w:val="26"/>
          <w:szCs w:val="26"/>
        </w:rPr>
      </w:pPr>
      <w:r>
        <w:rPr>
          <w:rFonts w:ascii="Calibri" w:hAnsi="Calibri"/>
          <w:b/>
          <w:color w:val="003366"/>
          <w:sz w:val="26"/>
          <w:szCs w:val="26"/>
        </w:rPr>
        <w:br w:type="page"/>
      </w:r>
    </w:p>
    <w:p w14:paraId="7EC44F4C" w14:textId="6FE0B3D9" w:rsidR="0065098A" w:rsidRPr="00457826" w:rsidRDefault="00457826" w:rsidP="00457826">
      <w:pPr>
        <w:spacing w:line="23" w:lineRule="atLeast"/>
        <w:jc w:val="both"/>
        <w:rPr>
          <w:rFonts w:ascii="Calibri" w:hAnsi="Calibri"/>
          <w:b/>
          <w:color w:val="003366"/>
          <w:sz w:val="26"/>
          <w:szCs w:val="26"/>
        </w:rPr>
      </w:pPr>
      <w:r>
        <w:rPr>
          <w:rFonts w:ascii="Calibri" w:hAnsi="Calibri"/>
          <w:b/>
          <w:color w:val="003366"/>
          <w:sz w:val="26"/>
          <w:szCs w:val="26"/>
        </w:rPr>
        <w:lastRenderedPageBreak/>
        <w:t>PRODUCTION ACADEMIQUE</w:t>
      </w:r>
    </w:p>
    <w:p w14:paraId="4C231623" w14:textId="77777777" w:rsidR="00B1771A" w:rsidRDefault="00B1771A" w:rsidP="00457826">
      <w:pPr>
        <w:spacing w:line="23" w:lineRule="atLeast"/>
        <w:jc w:val="both"/>
        <w:rPr>
          <w:rFonts w:ascii="Calibri" w:hAnsi="Calibri"/>
          <w:b/>
          <w:color w:val="003366"/>
          <w:sz w:val="24"/>
          <w:szCs w:val="24"/>
        </w:rPr>
      </w:pPr>
    </w:p>
    <w:p w14:paraId="79151C8C" w14:textId="77777777" w:rsidR="00B1771A" w:rsidRPr="00B1771A" w:rsidRDefault="00B1771A" w:rsidP="00457826">
      <w:pPr>
        <w:pStyle w:val="C1"/>
        <w:spacing w:line="23" w:lineRule="atLeast"/>
        <w:ind w:left="0" w:firstLine="0"/>
        <w:jc w:val="both"/>
        <w:rPr>
          <w:rFonts w:ascii="Calibri" w:hAnsi="Calibri"/>
          <w:b/>
          <w:szCs w:val="24"/>
        </w:rPr>
      </w:pPr>
      <w:r w:rsidRPr="00B1771A">
        <w:rPr>
          <w:rFonts w:ascii="Calibri" w:hAnsi="Calibri"/>
          <w:b/>
          <w:szCs w:val="24"/>
        </w:rPr>
        <w:t>Publications dans des revues à comité de lecture</w:t>
      </w:r>
    </w:p>
    <w:p w14:paraId="00712241" w14:textId="265D5386" w:rsidR="007B11A4" w:rsidRPr="00592E54" w:rsidRDefault="007344F5" w:rsidP="00C37DC6">
      <w:pPr>
        <w:numPr>
          <w:ilvl w:val="0"/>
          <w:numId w:val="3"/>
        </w:numPr>
        <w:tabs>
          <w:tab w:val="clear" w:pos="360"/>
          <w:tab w:val="num" w:pos="426"/>
        </w:tabs>
        <w:spacing w:line="23" w:lineRule="atLeast"/>
        <w:ind w:left="426" w:hanging="426"/>
        <w:jc w:val="both"/>
        <w:rPr>
          <w:rFonts w:ascii="Calibri" w:hAnsi="Calibri"/>
          <w:bCs/>
          <w:noProof/>
          <w:sz w:val="24"/>
          <w:szCs w:val="24"/>
        </w:rPr>
      </w:pPr>
      <w:hyperlink r:id="rId11" w:tgtFrame="_blank" w:history="1">
        <w:r w:rsidR="007B11A4" w:rsidRPr="00592E54">
          <w:rPr>
            <w:rFonts w:ascii="Calibri" w:hAnsi="Calibri"/>
            <w:bCs/>
            <w:noProof/>
            <w:sz w:val="24"/>
            <w:szCs w:val="24"/>
          </w:rPr>
          <w:t>Guyot-Soulez</w:t>
        </w:r>
      </w:hyperlink>
      <w:r w:rsidR="007B11A4" w:rsidRPr="00592E54">
        <w:rPr>
          <w:rFonts w:ascii="Calibri" w:hAnsi="Calibri"/>
          <w:bCs/>
          <w:noProof/>
          <w:sz w:val="24"/>
          <w:szCs w:val="24"/>
        </w:rPr>
        <w:t xml:space="preserve"> Ch., </w:t>
      </w:r>
      <w:r w:rsidR="002D6BE0" w:rsidRPr="00592E54">
        <w:rPr>
          <w:rFonts w:ascii="Calibri" w:hAnsi="Calibri"/>
          <w:bCs/>
          <w:noProof/>
          <w:sz w:val="24"/>
          <w:szCs w:val="24"/>
        </w:rPr>
        <w:t xml:space="preserve">Charbonnier-Voirin A., </w:t>
      </w:r>
      <w:hyperlink r:id="rId12" w:tgtFrame="_blank" w:history="1">
        <w:r w:rsidR="007B11A4" w:rsidRPr="00592E54">
          <w:rPr>
            <w:rFonts w:ascii="Calibri" w:hAnsi="Calibri"/>
            <w:bCs/>
            <w:noProof/>
            <w:sz w:val="24"/>
            <w:szCs w:val="24"/>
          </w:rPr>
          <w:t>Chastenet</w:t>
        </w:r>
      </w:hyperlink>
      <w:r w:rsidR="007B11A4" w:rsidRPr="00592E54">
        <w:rPr>
          <w:rFonts w:ascii="Calibri" w:hAnsi="Calibri"/>
          <w:bCs/>
          <w:noProof/>
          <w:sz w:val="24"/>
          <w:szCs w:val="24"/>
        </w:rPr>
        <w:t xml:space="preserve"> E., « Bénéfices instrumentaux et symboliques de la marque employeur et attractivité organisationnelle des Big Four », pp.1 – 30 (article présenté au congrès de l’AGRH (Association francophone de gestion des ressources humaines) en octobre 2019)</w:t>
      </w:r>
    </w:p>
    <w:p w14:paraId="3F53F85E" w14:textId="421E7AE4" w:rsidR="007B11A4" w:rsidRPr="00592E54" w:rsidRDefault="00A326EA" w:rsidP="00C37DC6">
      <w:pPr>
        <w:numPr>
          <w:ilvl w:val="0"/>
          <w:numId w:val="3"/>
        </w:numPr>
        <w:tabs>
          <w:tab w:val="clear" w:pos="360"/>
          <w:tab w:val="num" w:pos="426"/>
        </w:tabs>
        <w:spacing w:line="23" w:lineRule="atLeast"/>
        <w:ind w:left="426" w:hanging="426"/>
        <w:jc w:val="both"/>
        <w:rPr>
          <w:rFonts w:ascii="Calibri" w:hAnsi="Calibri"/>
          <w:bCs/>
          <w:noProof/>
          <w:sz w:val="24"/>
          <w:szCs w:val="24"/>
        </w:rPr>
      </w:pPr>
      <w:hyperlink r:id="rId13" w:tgtFrame="_blank" w:history="1">
        <w:r w:rsidR="007B11A4" w:rsidRPr="00592E54">
          <w:rPr>
            <w:rFonts w:ascii="Calibri" w:hAnsi="Calibri"/>
            <w:bCs/>
            <w:noProof/>
            <w:sz w:val="24"/>
            <w:szCs w:val="24"/>
          </w:rPr>
          <w:t>Guyot-Soulez</w:t>
        </w:r>
      </w:hyperlink>
      <w:r w:rsidR="007B11A4" w:rsidRPr="00592E54">
        <w:rPr>
          <w:rFonts w:ascii="Calibri" w:hAnsi="Calibri"/>
          <w:bCs/>
          <w:noProof/>
          <w:sz w:val="24"/>
          <w:szCs w:val="24"/>
        </w:rPr>
        <w:t xml:space="preserve"> Ch., </w:t>
      </w:r>
      <w:hyperlink r:id="rId14" w:tgtFrame="_blank" w:history="1">
        <w:r w:rsidR="007B11A4" w:rsidRPr="00592E54">
          <w:rPr>
            <w:rFonts w:ascii="Calibri" w:hAnsi="Calibri"/>
            <w:bCs/>
            <w:noProof/>
            <w:sz w:val="24"/>
            <w:szCs w:val="24"/>
          </w:rPr>
          <w:t>Chastenet</w:t>
        </w:r>
      </w:hyperlink>
      <w:r w:rsidR="007B11A4" w:rsidRPr="00592E54">
        <w:rPr>
          <w:rFonts w:ascii="Calibri" w:hAnsi="Calibri"/>
          <w:bCs/>
          <w:noProof/>
          <w:sz w:val="24"/>
          <w:szCs w:val="24"/>
        </w:rPr>
        <w:t xml:space="preserve"> E., « Identité et image de marque employeur des Big Four : entre différences et indifférence », pp.1 – 30 (article présenté au congrès de l’AGRH (Association francophone de gestion des ressources humaines) en octobre 2018)</w:t>
      </w:r>
    </w:p>
    <w:p w14:paraId="488CE97F" w14:textId="77777777" w:rsidR="00764051" w:rsidRPr="00C37DC6" w:rsidRDefault="00A326EA" w:rsidP="00C37DC6">
      <w:pPr>
        <w:numPr>
          <w:ilvl w:val="0"/>
          <w:numId w:val="3"/>
        </w:numPr>
        <w:tabs>
          <w:tab w:val="clear" w:pos="360"/>
          <w:tab w:val="num" w:pos="426"/>
        </w:tabs>
        <w:spacing w:line="23" w:lineRule="atLeast"/>
        <w:ind w:left="426" w:hanging="426"/>
        <w:jc w:val="both"/>
        <w:rPr>
          <w:rFonts w:ascii="Calibri" w:hAnsi="Calibri"/>
          <w:bCs/>
          <w:noProof/>
          <w:sz w:val="24"/>
          <w:szCs w:val="24"/>
        </w:rPr>
      </w:pPr>
      <w:hyperlink r:id="rId15" w:tgtFrame="_blank" w:history="1">
        <w:r w:rsidR="00764051" w:rsidRPr="00C37DC6">
          <w:rPr>
            <w:rFonts w:ascii="Calibri" w:hAnsi="Calibri"/>
            <w:bCs/>
            <w:noProof/>
            <w:sz w:val="24"/>
            <w:szCs w:val="24"/>
          </w:rPr>
          <w:t>Astolfi</w:t>
        </w:r>
      </w:hyperlink>
      <w:r w:rsidR="00764051" w:rsidRPr="00C37DC6">
        <w:rPr>
          <w:rFonts w:ascii="Calibri" w:hAnsi="Calibri"/>
          <w:bCs/>
          <w:noProof/>
          <w:sz w:val="24"/>
          <w:szCs w:val="24"/>
        </w:rPr>
        <w:t xml:space="preserve"> P., </w:t>
      </w:r>
      <w:hyperlink r:id="rId16" w:tgtFrame="_blank" w:history="1">
        <w:r w:rsidR="00764051" w:rsidRPr="00C37DC6">
          <w:rPr>
            <w:rFonts w:ascii="Calibri" w:hAnsi="Calibri"/>
            <w:bCs/>
            <w:noProof/>
            <w:sz w:val="24"/>
            <w:szCs w:val="24"/>
          </w:rPr>
          <w:t>Chastenet</w:t>
        </w:r>
      </w:hyperlink>
      <w:r w:rsidR="00764051" w:rsidRPr="00C37DC6">
        <w:rPr>
          <w:rFonts w:ascii="Calibri" w:hAnsi="Calibri"/>
          <w:bCs/>
          <w:noProof/>
          <w:sz w:val="24"/>
          <w:szCs w:val="24"/>
        </w:rPr>
        <w:t xml:space="preserve"> E., Marion A., </w:t>
      </w:r>
      <w:hyperlink r:id="rId17" w:tgtFrame="_blank" w:history="1">
        <w:r w:rsidR="00764051" w:rsidRPr="00C37DC6">
          <w:rPr>
            <w:rFonts w:ascii="Calibri" w:hAnsi="Calibri"/>
            <w:bCs/>
            <w:noProof/>
            <w:sz w:val="24"/>
            <w:szCs w:val="24"/>
          </w:rPr>
          <w:t>Thauvron</w:t>
        </w:r>
      </w:hyperlink>
      <w:r w:rsidR="00764051" w:rsidRPr="00C37DC6">
        <w:rPr>
          <w:rFonts w:ascii="Calibri" w:hAnsi="Calibri"/>
          <w:bCs/>
          <w:noProof/>
          <w:sz w:val="24"/>
          <w:szCs w:val="24"/>
        </w:rPr>
        <w:t xml:space="preserve"> A., « Méthode des multiples. Contribution à l’évaluation des entreprises », </w:t>
      </w:r>
      <w:r w:rsidR="00764051" w:rsidRPr="003F7860">
        <w:rPr>
          <w:rFonts w:ascii="Calibri" w:hAnsi="Calibri"/>
          <w:bCs/>
          <w:i/>
          <w:iCs/>
          <w:noProof/>
          <w:sz w:val="24"/>
          <w:szCs w:val="24"/>
        </w:rPr>
        <w:t>Revue Française de Gestion</w:t>
      </w:r>
      <w:r w:rsidR="00764051" w:rsidRPr="00C37DC6">
        <w:rPr>
          <w:rFonts w:ascii="Calibri" w:hAnsi="Calibri"/>
          <w:bCs/>
          <w:noProof/>
          <w:sz w:val="24"/>
          <w:szCs w:val="24"/>
        </w:rPr>
        <w:t>, Lavoisier, 2014, 40 (242), pp.83 - 101</w:t>
      </w:r>
    </w:p>
    <w:p w14:paraId="29A09A22" w14:textId="40792157" w:rsidR="008159EB" w:rsidRPr="00C37DC6" w:rsidRDefault="00E270A4" w:rsidP="00C37DC6">
      <w:pPr>
        <w:numPr>
          <w:ilvl w:val="0"/>
          <w:numId w:val="3"/>
        </w:numPr>
        <w:tabs>
          <w:tab w:val="clear" w:pos="360"/>
          <w:tab w:val="num" w:pos="426"/>
        </w:tabs>
        <w:spacing w:line="23" w:lineRule="atLeast"/>
        <w:ind w:left="426" w:hanging="426"/>
        <w:jc w:val="both"/>
        <w:rPr>
          <w:rFonts w:ascii="Calibri" w:hAnsi="Calibri"/>
          <w:bCs/>
          <w:noProof/>
          <w:sz w:val="24"/>
          <w:szCs w:val="24"/>
        </w:rPr>
      </w:pPr>
      <w:r w:rsidRPr="00C37DC6">
        <w:rPr>
          <w:rFonts w:ascii="Calibri" w:hAnsi="Calibri"/>
          <w:bCs/>
          <w:noProof/>
          <w:sz w:val="24"/>
          <w:szCs w:val="24"/>
        </w:rPr>
        <w:t xml:space="preserve">Beldi P., </w:t>
      </w:r>
      <w:hyperlink r:id="rId18" w:tgtFrame="_blank" w:history="1">
        <w:r w:rsidRPr="00C37DC6">
          <w:rPr>
            <w:rFonts w:ascii="Calibri" w:hAnsi="Calibri"/>
            <w:bCs/>
            <w:noProof/>
            <w:sz w:val="24"/>
            <w:szCs w:val="24"/>
          </w:rPr>
          <w:t>Chastenet</w:t>
        </w:r>
      </w:hyperlink>
      <w:r w:rsidRPr="00C37DC6">
        <w:rPr>
          <w:rFonts w:ascii="Calibri" w:hAnsi="Calibri"/>
          <w:bCs/>
          <w:noProof/>
          <w:sz w:val="24"/>
          <w:szCs w:val="24"/>
        </w:rPr>
        <w:t xml:space="preserve"> E., Dupuis J.C., </w:t>
      </w:r>
      <w:hyperlink r:id="rId19" w:tgtFrame="_blank" w:history="1">
        <w:r w:rsidRPr="00C37DC6">
          <w:rPr>
            <w:rFonts w:ascii="Calibri" w:hAnsi="Calibri"/>
            <w:bCs/>
            <w:noProof/>
            <w:sz w:val="24"/>
            <w:szCs w:val="24"/>
          </w:rPr>
          <w:t>Talfi</w:t>
        </w:r>
      </w:hyperlink>
      <w:r w:rsidRPr="00C37DC6">
        <w:rPr>
          <w:rFonts w:ascii="Calibri" w:hAnsi="Calibri"/>
          <w:bCs/>
          <w:noProof/>
          <w:sz w:val="24"/>
          <w:szCs w:val="24"/>
        </w:rPr>
        <w:t xml:space="preserve"> M., « Pertinence des méthodes d’évaluation des marques : une étude empirique au niveau international », </w:t>
      </w:r>
      <w:r w:rsidRPr="003F7860">
        <w:rPr>
          <w:rFonts w:ascii="Calibri" w:hAnsi="Calibri"/>
          <w:bCs/>
          <w:i/>
          <w:iCs/>
          <w:noProof/>
          <w:sz w:val="24"/>
          <w:szCs w:val="24"/>
        </w:rPr>
        <w:t>Revue Française de Gestion</w:t>
      </w:r>
      <w:r w:rsidRPr="00C37DC6">
        <w:rPr>
          <w:rFonts w:ascii="Calibri" w:hAnsi="Calibri"/>
          <w:bCs/>
          <w:noProof/>
          <w:sz w:val="24"/>
          <w:szCs w:val="24"/>
        </w:rPr>
        <w:t>, Lavoisier, 2010, 8 (207), pp.153 - 168</w:t>
      </w:r>
      <w:r w:rsidR="00E50F4C" w:rsidRPr="00C37DC6">
        <w:rPr>
          <w:rFonts w:ascii="Calibri" w:hAnsi="Calibri"/>
          <w:bCs/>
          <w:noProof/>
          <w:sz w:val="24"/>
          <w:szCs w:val="24"/>
        </w:rPr>
        <w:t xml:space="preserve"> (article présenté lors de la journée de recherche sur le capital immatériel organisée par l’Université Montpellier 1 en juin 2010)</w:t>
      </w:r>
    </w:p>
    <w:p w14:paraId="38D1FA93" w14:textId="77777777" w:rsidR="00371F1C" w:rsidRPr="00B4034B" w:rsidRDefault="00371F1C" w:rsidP="005C6035">
      <w:pPr>
        <w:pStyle w:val="C1"/>
        <w:spacing w:line="23" w:lineRule="atLeast"/>
        <w:ind w:left="0" w:firstLine="0"/>
        <w:jc w:val="both"/>
        <w:rPr>
          <w:rFonts w:ascii="Calibri" w:hAnsi="Calibri"/>
          <w:b/>
          <w:szCs w:val="24"/>
        </w:rPr>
      </w:pPr>
    </w:p>
    <w:p w14:paraId="4E2EFBEE" w14:textId="77777777" w:rsidR="005C6035" w:rsidRPr="00AE4491" w:rsidRDefault="005C6035" w:rsidP="005C6035">
      <w:pPr>
        <w:pStyle w:val="C1"/>
        <w:spacing w:line="23" w:lineRule="atLeast"/>
        <w:ind w:left="0" w:firstLine="0"/>
        <w:jc w:val="both"/>
        <w:rPr>
          <w:rFonts w:ascii="Calibri" w:hAnsi="Calibri"/>
          <w:b/>
          <w:szCs w:val="24"/>
        </w:rPr>
      </w:pPr>
      <w:r w:rsidRPr="00B4034B">
        <w:rPr>
          <w:rFonts w:ascii="Calibri" w:hAnsi="Calibri"/>
          <w:b/>
          <w:szCs w:val="24"/>
        </w:rPr>
        <w:t>Chapitres d’ouvrages</w:t>
      </w:r>
    </w:p>
    <w:p w14:paraId="62692167" w14:textId="37A8787E" w:rsidR="00257B13" w:rsidRDefault="00257B13" w:rsidP="003F7860">
      <w:pPr>
        <w:numPr>
          <w:ilvl w:val="0"/>
          <w:numId w:val="3"/>
        </w:numPr>
        <w:tabs>
          <w:tab w:val="clear" w:pos="360"/>
          <w:tab w:val="num" w:pos="426"/>
        </w:tabs>
        <w:spacing w:line="23" w:lineRule="atLeast"/>
        <w:ind w:left="426" w:hanging="426"/>
        <w:jc w:val="both"/>
        <w:rPr>
          <w:rFonts w:ascii="Calibri" w:hAnsi="Calibri"/>
          <w:bCs/>
          <w:noProof/>
          <w:sz w:val="24"/>
          <w:szCs w:val="24"/>
        </w:rPr>
      </w:pPr>
      <w:r w:rsidRPr="00257B13">
        <w:rPr>
          <w:rFonts w:ascii="Calibri" w:hAnsi="Calibri"/>
          <w:bCs/>
          <w:noProof/>
          <w:sz w:val="24"/>
          <w:szCs w:val="24"/>
        </w:rPr>
        <w:t>Chastenet E., « Comment déterminer la valeur financière d’une marque ? » (Focus), Communicator, 8ème édition, Juin</w:t>
      </w:r>
      <w:r w:rsidR="008B4016">
        <w:rPr>
          <w:rFonts w:ascii="Calibri" w:hAnsi="Calibri"/>
          <w:bCs/>
          <w:noProof/>
          <w:sz w:val="24"/>
          <w:szCs w:val="24"/>
        </w:rPr>
        <w:t xml:space="preserve"> 2018</w:t>
      </w:r>
      <w:r w:rsidRPr="00257B13">
        <w:rPr>
          <w:rFonts w:ascii="Calibri" w:hAnsi="Calibri"/>
          <w:bCs/>
          <w:noProof/>
          <w:sz w:val="24"/>
          <w:szCs w:val="24"/>
        </w:rPr>
        <w:t>, Dunod (A. Adary, C. Mas, M.-H. Westphalen)</w:t>
      </w:r>
    </w:p>
    <w:p w14:paraId="7B83A775" w14:textId="57AB51AC" w:rsidR="005C6035" w:rsidRPr="003F7860" w:rsidRDefault="00A326EA" w:rsidP="003F7860">
      <w:pPr>
        <w:numPr>
          <w:ilvl w:val="0"/>
          <w:numId w:val="3"/>
        </w:numPr>
        <w:tabs>
          <w:tab w:val="clear" w:pos="360"/>
          <w:tab w:val="num" w:pos="426"/>
        </w:tabs>
        <w:spacing w:line="23" w:lineRule="atLeast"/>
        <w:ind w:left="426" w:hanging="426"/>
        <w:jc w:val="both"/>
        <w:rPr>
          <w:rFonts w:ascii="Calibri" w:hAnsi="Calibri"/>
          <w:bCs/>
          <w:noProof/>
          <w:sz w:val="24"/>
          <w:szCs w:val="24"/>
        </w:rPr>
      </w:pPr>
      <w:hyperlink r:id="rId20" w:tgtFrame="_blank" w:history="1">
        <w:r w:rsidR="00E270A4" w:rsidRPr="003F7860">
          <w:rPr>
            <w:rFonts w:ascii="Calibri" w:hAnsi="Calibri"/>
            <w:bCs/>
            <w:noProof/>
            <w:sz w:val="24"/>
            <w:szCs w:val="24"/>
          </w:rPr>
          <w:t>Chastenet</w:t>
        </w:r>
      </w:hyperlink>
      <w:r w:rsidR="00E270A4" w:rsidRPr="003F7860">
        <w:rPr>
          <w:rFonts w:ascii="Calibri" w:hAnsi="Calibri"/>
          <w:bCs/>
          <w:noProof/>
          <w:sz w:val="24"/>
          <w:szCs w:val="24"/>
        </w:rPr>
        <w:t xml:space="preserve"> E., « Méthodes d’évaluation financière des marques », </w:t>
      </w:r>
      <w:r w:rsidR="00E270A4" w:rsidRPr="003F7860">
        <w:rPr>
          <w:rFonts w:ascii="Calibri" w:hAnsi="Calibri"/>
          <w:bCs/>
          <w:i/>
          <w:iCs/>
          <w:noProof/>
          <w:sz w:val="24"/>
          <w:szCs w:val="24"/>
        </w:rPr>
        <w:t>Management transversal de la marque</w:t>
      </w:r>
      <w:r w:rsidR="00E270A4" w:rsidRPr="003F7860">
        <w:rPr>
          <w:rFonts w:ascii="Calibri" w:hAnsi="Calibri"/>
          <w:bCs/>
          <w:noProof/>
          <w:sz w:val="24"/>
          <w:szCs w:val="24"/>
        </w:rPr>
        <w:t xml:space="preserve">, </w:t>
      </w:r>
      <w:r w:rsidR="00AA75A6" w:rsidRPr="003F7860">
        <w:rPr>
          <w:rFonts w:ascii="Calibri" w:hAnsi="Calibri"/>
          <w:bCs/>
          <w:noProof/>
          <w:sz w:val="24"/>
          <w:szCs w:val="24"/>
        </w:rPr>
        <w:t xml:space="preserve">Dunod, </w:t>
      </w:r>
      <w:r w:rsidR="00E270A4" w:rsidRPr="003F7860">
        <w:rPr>
          <w:rFonts w:ascii="Calibri" w:hAnsi="Calibri"/>
          <w:bCs/>
          <w:noProof/>
          <w:sz w:val="24"/>
          <w:szCs w:val="24"/>
        </w:rPr>
        <w:t>201</w:t>
      </w:r>
      <w:r w:rsidR="00D81975" w:rsidRPr="003F7860">
        <w:rPr>
          <w:rFonts w:ascii="Calibri" w:hAnsi="Calibri"/>
          <w:bCs/>
          <w:noProof/>
          <w:sz w:val="24"/>
          <w:szCs w:val="24"/>
        </w:rPr>
        <w:t>3, pp.216-233 (labellisé par la FNEGE)</w:t>
      </w:r>
    </w:p>
    <w:p w14:paraId="5F855019" w14:textId="0E161927" w:rsidR="00DA0EF4" w:rsidRDefault="00DA0EF4" w:rsidP="00DA0EF4">
      <w:pPr>
        <w:pStyle w:val="Normal1"/>
        <w:spacing w:after="0" w:line="23" w:lineRule="atLeast"/>
        <w:jc w:val="left"/>
        <w:rPr>
          <w:rFonts w:cs="Tahoma"/>
        </w:rPr>
      </w:pPr>
    </w:p>
    <w:p w14:paraId="5B75BA43" w14:textId="09970C2B" w:rsidR="00DA0EF4" w:rsidRPr="00AE4491" w:rsidRDefault="00DA0EF4" w:rsidP="00DA0EF4">
      <w:pPr>
        <w:pStyle w:val="C1"/>
        <w:spacing w:line="23" w:lineRule="atLeast"/>
        <w:ind w:left="0" w:firstLine="0"/>
        <w:jc w:val="both"/>
        <w:rPr>
          <w:rFonts w:ascii="Calibri" w:hAnsi="Calibri"/>
          <w:b/>
          <w:szCs w:val="24"/>
        </w:rPr>
      </w:pPr>
      <w:r>
        <w:rPr>
          <w:rFonts w:ascii="Calibri" w:hAnsi="Calibri"/>
          <w:b/>
          <w:szCs w:val="24"/>
        </w:rPr>
        <w:t>Articles et rapports de recherche</w:t>
      </w:r>
    </w:p>
    <w:p w14:paraId="00CF9688" w14:textId="42E6C6BD" w:rsidR="00DA0EF4" w:rsidRPr="003F7860" w:rsidRDefault="00DA0EF4" w:rsidP="003F7860">
      <w:pPr>
        <w:numPr>
          <w:ilvl w:val="0"/>
          <w:numId w:val="3"/>
        </w:numPr>
        <w:tabs>
          <w:tab w:val="clear" w:pos="360"/>
          <w:tab w:val="num" w:pos="426"/>
        </w:tabs>
        <w:spacing w:line="23" w:lineRule="atLeast"/>
        <w:ind w:left="426" w:hanging="426"/>
        <w:jc w:val="both"/>
        <w:rPr>
          <w:rFonts w:ascii="Calibri" w:hAnsi="Calibri"/>
          <w:bCs/>
          <w:noProof/>
          <w:sz w:val="24"/>
          <w:szCs w:val="24"/>
        </w:rPr>
      </w:pPr>
      <w:r w:rsidRPr="003F7860">
        <w:rPr>
          <w:rFonts w:ascii="Calibri" w:hAnsi="Calibri"/>
          <w:bCs/>
          <w:noProof/>
          <w:sz w:val="24"/>
          <w:szCs w:val="24"/>
        </w:rPr>
        <w:t xml:space="preserve">Réalisation de trois rapports sur la mesure du « capital marque pays » pour le Ministère de l’Economie, des Finances et de l’Industries </w:t>
      </w:r>
      <w:r w:rsidR="00916A3D" w:rsidRPr="003F7860">
        <w:rPr>
          <w:rFonts w:ascii="Calibri" w:hAnsi="Calibri"/>
          <w:bCs/>
          <w:noProof/>
          <w:sz w:val="24"/>
          <w:szCs w:val="24"/>
        </w:rPr>
        <w:t xml:space="preserve">– </w:t>
      </w:r>
      <w:r w:rsidRPr="003F7860">
        <w:rPr>
          <w:rFonts w:ascii="Calibri" w:hAnsi="Calibri"/>
          <w:bCs/>
          <w:noProof/>
          <w:sz w:val="24"/>
          <w:szCs w:val="24"/>
        </w:rPr>
        <w:t>DGCIS</w:t>
      </w:r>
      <w:r w:rsidR="00916A3D" w:rsidRPr="003F7860">
        <w:rPr>
          <w:rFonts w:ascii="Calibri" w:hAnsi="Calibri"/>
          <w:bCs/>
          <w:noProof/>
          <w:sz w:val="24"/>
          <w:szCs w:val="24"/>
        </w:rPr>
        <w:t xml:space="preserve"> (2013)</w:t>
      </w:r>
      <w:r w:rsidRPr="003F7860">
        <w:rPr>
          <w:rFonts w:ascii="Calibri" w:hAnsi="Calibri"/>
          <w:bCs/>
          <w:noProof/>
          <w:sz w:val="24"/>
          <w:szCs w:val="24"/>
        </w:rPr>
        <w:t xml:space="preserve"> (avec Ernst &amp; Young Advisory et J.C. Dupuis) :</w:t>
      </w:r>
    </w:p>
    <w:p w14:paraId="39E7B250" w14:textId="2ED8AFF5" w:rsidR="00DA0EF4" w:rsidRPr="003F7860" w:rsidRDefault="00DA0EF4" w:rsidP="003F7860">
      <w:pPr>
        <w:numPr>
          <w:ilvl w:val="1"/>
          <w:numId w:val="3"/>
        </w:numPr>
        <w:spacing w:line="23" w:lineRule="atLeast"/>
        <w:jc w:val="both"/>
        <w:rPr>
          <w:rFonts w:ascii="Calibri" w:hAnsi="Calibri"/>
          <w:bCs/>
          <w:noProof/>
          <w:sz w:val="24"/>
          <w:szCs w:val="24"/>
        </w:rPr>
      </w:pPr>
      <w:r w:rsidRPr="003F7860">
        <w:rPr>
          <w:rFonts w:ascii="Calibri" w:hAnsi="Calibri"/>
          <w:bCs/>
          <w:noProof/>
          <w:sz w:val="24"/>
          <w:szCs w:val="24"/>
        </w:rPr>
        <w:t>Volet 1 : Définitions, périmètre et enjeux du capital marque à l’échelle de la nation</w:t>
      </w:r>
    </w:p>
    <w:p w14:paraId="78A56E90" w14:textId="281D1969" w:rsidR="00DA0EF4" w:rsidRPr="003F7860" w:rsidRDefault="00DA0EF4" w:rsidP="003F7860">
      <w:pPr>
        <w:numPr>
          <w:ilvl w:val="1"/>
          <w:numId w:val="3"/>
        </w:numPr>
        <w:spacing w:line="23" w:lineRule="atLeast"/>
        <w:jc w:val="both"/>
        <w:rPr>
          <w:rFonts w:ascii="Calibri" w:hAnsi="Calibri"/>
          <w:bCs/>
          <w:noProof/>
          <w:sz w:val="24"/>
          <w:szCs w:val="24"/>
        </w:rPr>
      </w:pPr>
      <w:r w:rsidRPr="003F7860">
        <w:rPr>
          <w:rFonts w:ascii="Calibri" w:hAnsi="Calibri"/>
          <w:bCs/>
          <w:noProof/>
          <w:sz w:val="24"/>
          <w:szCs w:val="24"/>
        </w:rPr>
        <w:t>Volet 2 : Revue des indicateurs de mesure du capital marque à l’échelle de la nation</w:t>
      </w:r>
    </w:p>
    <w:p w14:paraId="767975DC" w14:textId="36D8CECE" w:rsidR="00DA0EF4" w:rsidRPr="003F7860" w:rsidRDefault="00DA0EF4" w:rsidP="003F7860">
      <w:pPr>
        <w:numPr>
          <w:ilvl w:val="1"/>
          <w:numId w:val="3"/>
        </w:numPr>
        <w:spacing w:line="23" w:lineRule="atLeast"/>
        <w:jc w:val="both"/>
        <w:rPr>
          <w:rFonts w:ascii="Calibri" w:hAnsi="Calibri"/>
          <w:bCs/>
          <w:noProof/>
          <w:sz w:val="24"/>
          <w:szCs w:val="24"/>
        </w:rPr>
      </w:pPr>
      <w:r w:rsidRPr="003F7860">
        <w:rPr>
          <w:rFonts w:ascii="Calibri" w:hAnsi="Calibri"/>
          <w:bCs/>
          <w:noProof/>
          <w:sz w:val="24"/>
          <w:szCs w:val="24"/>
        </w:rPr>
        <w:t>Volet 3 : Tableau de bord de mesure du capital marque collectif d’un pays</w:t>
      </w:r>
    </w:p>
    <w:p w14:paraId="04BC3715" w14:textId="77777777" w:rsidR="005C6035" w:rsidRDefault="005C6035" w:rsidP="00457826">
      <w:pPr>
        <w:pStyle w:val="Normal1"/>
        <w:spacing w:after="0" w:line="23" w:lineRule="atLeast"/>
        <w:ind w:left="284" w:hanging="284"/>
        <w:rPr>
          <w:b/>
          <w:color w:val="003366"/>
        </w:rPr>
      </w:pPr>
    </w:p>
    <w:p w14:paraId="260657B5" w14:textId="497F197A" w:rsidR="00740205" w:rsidRDefault="00740205" w:rsidP="005C6035">
      <w:pPr>
        <w:pStyle w:val="C1"/>
        <w:spacing w:line="23" w:lineRule="atLeast"/>
        <w:ind w:left="0" w:firstLine="0"/>
        <w:jc w:val="both"/>
        <w:rPr>
          <w:rFonts w:ascii="Calibri" w:hAnsi="Calibri"/>
          <w:b/>
          <w:color w:val="003366"/>
          <w:sz w:val="26"/>
          <w:szCs w:val="26"/>
        </w:rPr>
      </w:pPr>
      <w:r>
        <w:rPr>
          <w:rFonts w:ascii="Calibri" w:hAnsi="Calibri"/>
          <w:b/>
          <w:color w:val="003366"/>
          <w:sz w:val="26"/>
          <w:szCs w:val="26"/>
        </w:rPr>
        <w:t>PRODUCTION DESTINEE AU MONDE SOCIO-ECONOMIQUE</w:t>
      </w:r>
    </w:p>
    <w:p w14:paraId="5C5F8562" w14:textId="77777777" w:rsidR="00740205" w:rsidRDefault="00740205" w:rsidP="00740205">
      <w:pPr>
        <w:pStyle w:val="C1"/>
        <w:spacing w:line="23" w:lineRule="atLeast"/>
        <w:ind w:left="0" w:firstLine="0"/>
        <w:jc w:val="both"/>
        <w:rPr>
          <w:rFonts w:ascii="Calibri" w:hAnsi="Calibri"/>
          <w:b/>
          <w:szCs w:val="24"/>
        </w:rPr>
      </w:pPr>
    </w:p>
    <w:p w14:paraId="578CD725" w14:textId="77777777" w:rsidR="00740205" w:rsidRDefault="00740205" w:rsidP="00740205">
      <w:pPr>
        <w:pStyle w:val="C1"/>
        <w:spacing w:line="23" w:lineRule="atLeast"/>
        <w:ind w:left="0" w:firstLine="0"/>
        <w:jc w:val="both"/>
        <w:rPr>
          <w:rFonts w:ascii="Calibri" w:hAnsi="Calibri"/>
          <w:b/>
          <w:szCs w:val="24"/>
        </w:rPr>
      </w:pPr>
      <w:r w:rsidRPr="00B1771A">
        <w:rPr>
          <w:rFonts w:ascii="Calibri" w:hAnsi="Calibri"/>
          <w:b/>
          <w:szCs w:val="24"/>
        </w:rPr>
        <w:t xml:space="preserve">Articles </w:t>
      </w:r>
      <w:r>
        <w:rPr>
          <w:rFonts w:ascii="Calibri" w:hAnsi="Calibri"/>
          <w:b/>
          <w:szCs w:val="24"/>
        </w:rPr>
        <w:t>publiés dans des revues professionnelles</w:t>
      </w:r>
    </w:p>
    <w:p w14:paraId="59A4FA07" w14:textId="2DA60B88" w:rsidR="00D81975" w:rsidRPr="00DC396B" w:rsidRDefault="00D81975"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C54674">
        <w:rPr>
          <w:rFonts w:ascii="Calibri" w:hAnsi="Calibri"/>
          <w:bCs/>
          <w:noProof/>
          <w:sz w:val="24"/>
          <w:szCs w:val="24"/>
          <w:lang w:val="en-US"/>
        </w:rPr>
        <w:t>Business Valuation Review (</w:t>
      </w:r>
      <w:r w:rsidR="00AA75A6" w:rsidRPr="00C54674">
        <w:rPr>
          <w:rFonts w:ascii="Calibri" w:hAnsi="Calibri"/>
          <w:bCs/>
          <w:noProof/>
          <w:sz w:val="24"/>
          <w:szCs w:val="24"/>
          <w:lang w:val="en-US"/>
        </w:rPr>
        <w:t xml:space="preserve">Hiver </w:t>
      </w:r>
      <w:r w:rsidRPr="00C54674">
        <w:rPr>
          <w:rFonts w:ascii="Calibri" w:hAnsi="Calibri"/>
          <w:bCs/>
          <w:noProof/>
          <w:sz w:val="24"/>
          <w:szCs w:val="24"/>
          <w:lang w:val="en-US"/>
        </w:rPr>
        <w:t xml:space="preserve">2015) : </w:t>
      </w:r>
      <w:r w:rsidR="00764051" w:rsidRPr="00C54674">
        <w:rPr>
          <w:rFonts w:ascii="Calibri" w:hAnsi="Calibri"/>
          <w:bCs/>
          <w:noProof/>
          <w:sz w:val="24"/>
          <w:szCs w:val="24"/>
          <w:lang w:val="en-US"/>
        </w:rPr>
        <w:t>« </w:t>
      </w:r>
      <w:r w:rsidRPr="00C54674">
        <w:rPr>
          <w:rFonts w:ascii="Calibri" w:hAnsi="Calibri"/>
          <w:bCs/>
          <w:noProof/>
          <w:sz w:val="24"/>
          <w:szCs w:val="24"/>
          <w:lang w:val="en-US"/>
        </w:rPr>
        <w:t xml:space="preserve">Valuation Using </w:t>
      </w:r>
      <w:r w:rsidR="00764051" w:rsidRPr="00C54674">
        <w:rPr>
          <w:rFonts w:ascii="Calibri" w:hAnsi="Calibri"/>
          <w:bCs/>
          <w:noProof/>
          <w:sz w:val="24"/>
          <w:szCs w:val="24"/>
          <w:lang w:val="en-US"/>
        </w:rPr>
        <w:t>Multiples : How to Choose the Most Relevant Multiples</w:t>
      </w:r>
      <w:r w:rsidR="00916A3D" w:rsidRPr="00C54674">
        <w:rPr>
          <w:rFonts w:ascii="Calibri" w:hAnsi="Calibri"/>
          <w:bCs/>
          <w:noProof/>
          <w:sz w:val="24"/>
          <w:szCs w:val="24"/>
          <w:lang w:val="en-US"/>
        </w:rPr>
        <w:t>?</w:t>
      </w:r>
      <w:r w:rsidR="00764051" w:rsidRPr="00C54674">
        <w:rPr>
          <w:rFonts w:ascii="Calibri" w:hAnsi="Calibri"/>
          <w:bCs/>
          <w:noProof/>
          <w:sz w:val="24"/>
          <w:szCs w:val="24"/>
          <w:lang w:val="en-US"/>
        </w:rPr>
        <w:t xml:space="preserve">» </w:t>
      </w:r>
      <w:r w:rsidRPr="00DC396B">
        <w:rPr>
          <w:rFonts w:ascii="Calibri" w:hAnsi="Calibri"/>
          <w:bCs/>
          <w:noProof/>
          <w:sz w:val="24"/>
          <w:szCs w:val="24"/>
        </w:rPr>
        <w:t>(avec A. Marion)</w:t>
      </w:r>
    </w:p>
    <w:p w14:paraId="55FC1DA6" w14:textId="245ED6CA" w:rsidR="00764051" w:rsidRPr="00DC396B" w:rsidRDefault="00D81975"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Revue Française de Comptabilité</w:t>
      </w:r>
      <w:r w:rsidR="00764051" w:rsidRPr="00DC396B">
        <w:rPr>
          <w:rFonts w:ascii="Calibri" w:hAnsi="Calibri"/>
          <w:bCs/>
          <w:noProof/>
          <w:sz w:val="24"/>
          <w:szCs w:val="24"/>
        </w:rPr>
        <w:t xml:space="preserve"> (</w:t>
      </w:r>
      <w:r w:rsidR="00AA75A6" w:rsidRPr="00DC396B">
        <w:rPr>
          <w:rFonts w:ascii="Calibri" w:hAnsi="Calibri"/>
          <w:bCs/>
          <w:noProof/>
          <w:sz w:val="24"/>
          <w:szCs w:val="24"/>
        </w:rPr>
        <w:t>Avril 2012</w:t>
      </w:r>
      <w:r w:rsidR="00764051" w:rsidRPr="00DC396B">
        <w:rPr>
          <w:rFonts w:ascii="Calibri" w:hAnsi="Calibri"/>
          <w:bCs/>
          <w:noProof/>
          <w:sz w:val="24"/>
          <w:szCs w:val="24"/>
        </w:rPr>
        <w:t>) : « Une norme internationale pour l’évaluation des marques : utilité pour les préparateurs et les utilisateurs des états financiers »</w:t>
      </w:r>
    </w:p>
    <w:p w14:paraId="5126786A" w14:textId="3FCCC961" w:rsidR="00C00300" w:rsidRPr="00DC396B" w:rsidRDefault="00764051"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Analyse financière (</w:t>
      </w:r>
      <w:r w:rsidR="00AA75A6" w:rsidRPr="00DC396B">
        <w:rPr>
          <w:rFonts w:ascii="Calibri" w:hAnsi="Calibri"/>
          <w:bCs/>
          <w:noProof/>
          <w:sz w:val="24"/>
          <w:szCs w:val="24"/>
        </w:rPr>
        <w:t xml:space="preserve">Juillet </w:t>
      </w:r>
      <w:r w:rsidRPr="00DC396B">
        <w:rPr>
          <w:rFonts w:ascii="Calibri" w:hAnsi="Calibri"/>
          <w:bCs/>
          <w:noProof/>
          <w:sz w:val="24"/>
          <w:szCs w:val="24"/>
        </w:rPr>
        <w:t>2011) : « Evaluation d’entreprises par la méthode des multiples : quels sont les multiples les plus pertinents ? » (avec A. Marion)</w:t>
      </w:r>
    </w:p>
    <w:p w14:paraId="526018A5" w14:textId="17FAAA84" w:rsidR="00764051" w:rsidRPr="00DC396B" w:rsidRDefault="00764051"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Analyse financière (</w:t>
      </w:r>
      <w:r w:rsidR="00AA75A6" w:rsidRPr="00DC396B">
        <w:rPr>
          <w:rFonts w:ascii="Calibri" w:hAnsi="Calibri"/>
          <w:bCs/>
          <w:noProof/>
          <w:sz w:val="24"/>
          <w:szCs w:val="24"/>
        </w:rPr>
        <w:t xml:space="preserve">Juillet </w:t>
      </w:r>
      <w:r w:rsidRPr="00DC396B">
        <w:rPr>
          <w:rFonts w:ascii="Calibri" w:hAnsi="Calibri"/>
          <w:bCs/>
          <w:noProof/>
          <w:sz w:val="24"/>
          <w:szCs w:val="24"/>
        </w:rPr>
        <w:t>20</w:t>
      </w:r>
      <w:r w:rsidR="00AA75A6" w:rsidRPr="00DC396B">
        <w:rPr>
          <w:rFonts w:ascii="Calibri" w:hAnsi="Calibri"/>
          <w:bCs/>
          <w:noProof/>
          <w:sz w:val="24"/>
          <w:szCs w:val="24"/>
        </w:rPr>
        <w:t>07</w:t>
      </w:r>
      <w:r w:rsidRPr="00DC396B">
        <w:rPr>
          <w:rFonts w:ascii="Calibri" w:hAnsi="Calibri"/>
          <w:bCs/>
          <w:noProof/>
          <w:sz w:val="24"/>
          <w:szCs w:val="24"/>
        </w:rPr>
        <w:t>) : « </w:t>
      </w:r>
      <w:r w:rsidR="00AA75A6" w:rsidRPr="00DC396B">
        <w:rPr>
          <w:rFonts w:ascii="Calibri" w:hAnsi="Calibri"/>
          <w:bCs/>
          <w:noProof/>
          <w:sz w:val="24"/>
          <w:szCs w:val="24"/>
        </w:rPr>
        <w:t>Evaluation d’entreprise : les méthodes appliquées par les analystes financiers</w:t>
      </w:r>
      <w:r w:rsidRPr="00DC396B">
        <w:rPr>
          <w:rFonts w:ascii="Calibri" w:hAnsi="Calibri"/>
          <w:bCs/>
          <w:noProof/>
          <w:sz w:val="24"/>
          <w:szCs w:val="24"/>
        </w:rPr>
        <w:t xml:space="preserve"> » (avec </w:t>
      </w:r>
      <w:r w:rsidR="00AA75A6" w:rsidRPr="00DC396B">
        <w:rPr>
          <w:rFonts w:ascii="Calibri" w:hAnsi="Calibri"/>
          <w:bCs/>
          <w:noProof/>
          <w:sz w:val="24"/>
          <w:szCs w:val="24"/>
        </w:rPr>
        <w:t>G</w:t>
      </w:r>
      <w:r w:rsidRPr="00DC396B">
        <w:rPr>
          <w:rFonts w:ascii="Calibri" w:hAnsi="Calibri"/>
          <w:bCs/>
          <w:noProof/>
          <w:sz w:val="24"/>
          <w:szCs w:val="24"/>
        </w:rPr>
        <w:t xml:space="preserve">. </w:t>
      </w:r>
      <w:r w:rsidR="00AA75A6" w:rsidRPr="00DC396B">
        <w:rPr>
          <w:rFonts w:ascii="Calibri" w:hAnsi="Calibri"/>
          <w:bCs/>
          <w:noProof/>
          <w:sz w:val="24"/>
          <w:szCs w:val="24"/>
        </w:rPr>
        <w:t>Jeannin</w:t>
      </w:r>
      <w:r w:rsidRPr="00DC396B">
        <w:rPr>
          <w:rFonts w:ascii="Calibri" w:hAnsi="Calibri"/>
          <w:bCs/>
          <w:noProof/>
          <w:sz w:val="24"/>
          <w:szCs w:val="24"/>
        </w:rPr>
        <w:t>)</w:t>
      </w:r>
    </w:p>
    <w:p w14:paraId="4BE64968" w14:textId="77777777" w:rsidR="00740205" w:rsidRDefault="00740205" w:rsidP="00740205">
      <w:pPr>
        <w:pStyle w:val="C1"/>
        <w:spacing w:line="23" w:lineRule="atLeast"/>
        <w:ind w:left="0" w:firstLine="0"/>
        <w:jc w:val="both"/>
        <w:rPr>
          <w:rFonts w:ascii="Calibri" w:hAnsi="Calibri"/>
          <w:b/>
          <w:szCs w:val="24"/>
        </w:rPr>
      </w:pPr>
    </w:p>
    <w:p w14:paraId="2999C1E7" w14:textId="77777777" w:rsidR="009A5087" w:rsidRDefault="009A5087">
      <w:pPr>
        <w:rPr>
          <w:rFonts w:ascii="Calibri" w:hAnsi="Calibri"/>
          <w:b/>
          <w:sz w:val="24"/>
          <w:szCs w:val="24"/>
        </w:rPr>
      </w:pPr>
      <w:r>
        <w:rPr>
          <w:rFonts w:ascii="Calibri" w:hAnsi="Calibri"/>
          <w:b/>
          <w:szCs w:val="24"/>
        </w:rPr>
        <w:br w:type="page"/>
      </w:r>
    </w:p>
    <w:p w14:paraId="5C9AFEE2" w14:textId="7F1D7EE3" w:rsidR="00740205" w:rsidRDefault="00740205" w:rsidP="00740205">
      <w:pPr>
        <w:pStyle w:val="C1"/>
        <w:spacing w:line="23" w:lineRule="atLeast"/>
        <w:ind w:left="0" w:firstLine="0"/>
        <w:jc w:val="both"/>
        <w:rPr>
          <w:rFonts w:ascii="Calibri" w:hAnsi="Calibri"/>
          <w:b/>
          <w:szCs w:val="24"/>
        </w:rPr>
      </w:pPr>
      <w:r>
        <w:rPr>
          <w:rFonts w:ascii="Calibri" w:hAnsi="Calibri"/>
          <w:b/>
          <w:szCs w:val="24"/>
        </w:rPr>
        <w:lastRenderedPageBreak/>
        <w:t>Interventions significatives dans les médias</w:t>
      </w:r>
    </w:p>
    <w:p w14:paraId="5F77D703" w14:textId="65440E4D" w:rsidR="00764051" w:rsidRPr="00DC396B" w:rsidRDefault="00764051"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Le Progrès (janvier 2017) : « PME : pourquoi s’introduire en Bourse ? »</w:t>
      </w:r>
      <w:r w:rsidR="00AA75A6" w:rsidRPr="00DC396B">
        <w:rPr>
          <w:rFonts w:ascii="Calibri" w:hAnsi="Calibri"/>
          <w:bCs/>
          <w:noProof/>
          <w:sz w:val="24"/>
          <w:szCs w:val="24"/>
        </w:rPr>
        <w:t xml:space="preserve"> (citations)</w:t>
      </w:r>
    </w:p>
    <w:p w14:paraId="1367ABBD" w14:textId="023F6612" w:rsidR="00C00300" w:rsidRPr="00DC396B" w:rsidRDefault="00E270A4"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Business Les Echos (juin 2015)</w:t>
      </w:r>
      <w:r w:rsidR="00D81975" w:rsidRPr="00DC396B">
        <w:rPr>
          <w:rFonts w:ascii="Calibri" w:hAnsi="Calibri"/>
          <w:bCs/>
          <w:noProof/>
          <w:sz w:val="24"/>
          <w:szCs w:val="24"/>
        </w:rPr>
        <w:t> : « </w:t>
      </w:r>
      <w:r w:rsidRPr="00DC396B">
        <w:rPr>
          <w:rFonts w:ascii="Calibri" w:hAnsi="Calibri"/>
          <w:bCs/>
          <w:noProof/>
          <w:sz w:val="24"/>
          <w:szCs w:val="24"/>
        </w:rPr>
        <w:t>Evaluation des marques : la méthode des financiers</w:t>
      </w:r>
      <w:r w:rsidR="00D81975" w:rsidRPr="00DC396B">
        <w:rPr>
          <w:rFonts w:ascii="Calibri" w:hAnsi="Calibri"/>
          <w:bCs/>
          <w:noProof/>
          <w:sz w:val="24"/>
          <w:szCs w:val="24"/>
        </w:rPr>
        <w:t> »</w:t>
      </w:r>
      <w:r w:rsidR="00AA75A6" w:rsidRPr="00DC396B">
        <w:rPr>
          <w:rFonts w:ascii="Calibri" w:hAnsi="Calibri"/>
          <w:bCs/>
          <w:noProof/>
          <w:sz w:val="24"/>
          <w:szCs w:val="24"/>
        </w:rPr>
        <w:t xml:space="preserve"> (citations)</w:t>
      </w:r>
    </w:p>
    <w:p w14:paraId="305726F1" w14:textId="40F9F42E" w:rsidR="00AA75A6" w:rsidRPr="00DC396B" w:rsidRDefault="00AA75A6"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Revue des Marques (avril 2012) : « Evaluation financières des marques : vers un référentiel international ? » (article)</w:t>
      </w:r>
    </w:p>
    <w:p w14:paraId="5E8BD658" w14:textId="0B03A216" w:rsidR="00764051" w:rsidRPr="00DC396B" w:rsidRDefault="00764051"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 xml:space="preserve">Option Finance </w:t>
      </w:r>
      <w:r w:rsidR="00AA75A6" w:rsidRPr="00DC396B">
        <w:rPr>
          <w:rFonts w:ascii="Calibri" w:hAnsi="Calibri"/>
          <w:bCs/>
          <w:noProof/>
          <w:sz w:val="24"/>
          <w:szCs w:val="24"/>
        </w:rPr>
        <w:t>(huit articles publiés dans le cahier central « Entreprise &amp; Expertise » en 2000, 2001, 2002, 2007, 2010 et 2011)</w:t>
      </w:r>
    </w:p>
    <w:p w14:paraId="1913E6B7" w14:textId="1A725002" w:rsidR="00DA0EF4" w:rsidRDefault="00DA0EF4">
      <w:pPr>
        <w:rPr>
          <w:rFonts w:ascii="Calibri" w:hAnsi="Calibri"/>
          <w:b/>
          <w:sz w:val="24"/>
          <w:szCs w:val="24"/>
        </w:rPr>
      </w:pPr>
    </w:p>
    <w:p w14:paraId="6AB53F0E" w14:textId="47155969" w:rsidR="00740205" w:rsidRDefault="00740205" w:rsidP="00457826">
      <w:pPr>
        <w:pStyle w:val="C1"/>
        <w:spacing w:line="23" w:lineRule="atLeast"/>
        <w:ind w:left="0" w:firstLine="0"/>
        <w:jc w:val="both"/>
        <w:rPr>
          <w:rFonts w:ascii="Calibri" w:hAnsi="Calibri"/>
          <w:b/>
          <w:szCs w:val="24"/>
        </w:rPr>
      </w:pPr>
      <w:r>
        <w:rPr>
          <w:rFonts w:ascii="Calibri" w:hAnsi="Calibri"/>
          <w:b/>
          <w:szCs w:val="24"/>
        </w:rPr>
        <w:t>Interventions dans des événements professionnels (séminaires, conférences…)</w:t>
      </w:r>
    </w:p>
    <w:p w14:paraId="4640FE63" w14:textId="2002DFC4" w:rsidR="00C00300" w:rsidRPr="00DC396B" w:rsidRDefault="00E50F4C"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Interventions : EFE (2007 et 2010), Centre Paul Roubier (2011), Middle Next (2008 et 2009), Ernst &amp; Young (2008, 2011 et 2012), ESDES (2008), DFCG (2008 et 2009), Communication et Entreprise (2010), Association Française de C</w:t>
      </w:r>
      <w:r w:rsidR="00916A3D" w:rsidRPr="00DC396B">
        <w:rPr>
          <w:rFonts w:ascii="Calibri" w:hAnsi="Calibri"/>
          <w:bCs/>
          <w:noProof/>
          <w:sz w:val="24"/>
          <w:szCs w:val="24"/>
        </w:rPr>
        <w:t>ommuni</w:t>
      </w:r>
      <w:r w:rsidRPr="00DC396B">
        <w:rPr>
          <w:rFonts w:ascii="Calibri" w:hAnsi="Calibri"/>
          <w:bCs/>
          <w:noProof/>
          <w:sz w:val="24"/>
          <w:szCs w:val="24"/>
        </w:rPr>
        <w:t>cation Interne (</w:t>
      </w:r>
      <w:r w:rsidR="00916A3D" w:rsidRPr="00DC396B">
        <w:rPr>
          <w:rFonts w:ascii="Calibri" w:hAnsi="Calibri"/>
          <w:bCs/>
          <w:noProof/>
          <w:sz w:val="24"/>
          <w:szCs w:val="24"/>
        </w:rPr>
        <w:t>2010</w:t>
      </w:r>
      <w:r w:rsidRPr="00DC396B">
        <w:rPr>
          <w:rFonts w:ascii="Calibri" w:hAnsi="Calibri"/>
          <w:bCs/>
          <w:noProof/>
          <w:sz w:val="24"/>
          <w:szCs w:val="24"/>
        </w:rPr>
        <w:t>), Syndicat National des Attachés de Presse (2011)</w:t>
      </w:r>
      <w:r w:rsidR="00916A3D" w:rsidRPr="00DC396B">
        <w:rPr>
          <w:rFonts w:ascii="Calibri" w:hAnsi="Calibri"/>
          <w:bCs/>
          <w:noProof/>
          <w:sz w:val="24"/>
          <w:szCs w:val="24"/>
        </w:rPr>
        <w:t>, Union Française des Métiers de l'Événement (2015), Institut de Recherche Numérique - SystemX (2017)</w:t>
      </w:r>
      <w:r w:rsidR="003602E8">
        <w:rPr>
          <w:rFonts w:ascii="Calibri" w:hAnsi="Calibri"/>
          <w:bCs/>
          <w:noProof/>
          <w:sz w:val="24"/>
          <w:szCs w:val="24"/>
        </w:rPr>
        <w:t>, EM</w:t>
      </w:r>
      <w:r w:rsidR="00B77F11">
        <w:rPr>
          <w:rFonts w:ascii="Calibri" w:hAnsi="Calibri"/>
          <w:bCs/>
          <w:noProof/>
          <w:sz w:val="24"/>
          <w:szCs w:val="24"/>
        </w:rPr>
        <w:t xml:space="preserve"> Lyon Executive – BPI </w:t>
      </w:r>
      <w:r w:rsidR="00407BD9">
        <w:rPr>
          <w:rFonts w:ascii="Calibri" w:hAnsi="Calibri"/>
          <w:bCs/>
          <w:noProof/>
          <w:sz w:val="24"/>
          <w:szCs w:val="24"/>
        </w:rPr>
        <w:t>(2019)</w:t>
      </w:r>
    </w:p>
    <w:p w14:paraId="479DF70A" w14:textId="0C4EF7F6" w:rsidR="00E50F4C" w:rsidRPr="00DC396B" w:rsidRDefault="00E50F4C" w:rsidP="00DC396B">
      <w:pPr>
        <w:numPr>
          <w:ilvl w:val="0"/>
          <w:numId w:val="3"/>
        </w:numPr>
        <w:tabs>
          <w:tab w:val="clear" w:pos="360"/>
          <w:tab w:val="num" w:pos="426"/>
        </w:tabs>
        <w:spacing w:line="23" w:lineRule="atLeast"/>
        <w:ind w:left="426" w:hanging="426"/>
        <w:jc w:val="both"/>
        <w:rPr>
          <w:rFonts w:ascii="Calibri" w:hAnsi="Calibri"/>
          <w:bCs/>
          <w:noProof/>
          <w:sz w:val="24"/>
          <w:szCs w:val="24"/>
        </w:rPr>
      </w:pPr>
      <w:r w:rsidRPr="00DC396B">
        <w:rPr>
          <w:rFonts w:ascii="Calibri" w:hAnsi="Calibri"/>
          <w:bCs/>
          <w:noProof/>
          <w:sz w:val="24"/>
          <w:szCs w:val="24"/>
        </w:rPr>
        <w:t xml:space="preserve">Rapporteur des propositions du groupe « Fiscalité, financement, création et partage des immatériels » par le Ministère de l’Economie, des Finances et de l’Industries </w:t>
      </w:r>
      <w:r w:rsidR="00916A3D" w:rsidRPr="00DC396B">
        <w:rPr>
          <w:rFonts w:ascii="Calibri" w:hAnsi="Calibri"/>
          <w:bCs/>
          <w:noProof/>
          <w:sz w:val="24"/>
          <w:szCs w:val="24"/>
        </w:rPr>
        <w:t>– DGCIS (2011)</w:t>
      </w:r>
      <w:r w:rsidRPr="00DC396B">
        <w:rPr>
          <w:rFonts w:ascii="Calibri" w:hAnsi="Calibri"/>
          <w:bCs/>
          <w:noProof/>
          <w:sz w:val="24"/>
          <w:szCs w:val="24"/>
        </w:rPr>
        <w:t xml:space="preserve"> </w:t>
      </w:r>
    </w:p>
    <w:p w14:paraId="78BB9B71" w14:textId="6A900CA3" w:rsidR="00C00300" w:rsidRDefault="00C00300" w:rsidP="00457826">
      <w:pPr>
        <w:pStyle w:val="C1"/>
        <w:spacing w:line="23" w:lineRule="atLeast"/>
        <w:ind w:left="0" w:firstLine="0"/>
        <w:jc w:val="both"/>
        <w:rPr>
          <w:rFonts w:ascii="Calibri" w:hAnsi="Calibri"/>
          <w:b/>
          <w:color w:val="003366"/>
          <w:sz w:val="26"/>
          <w:szCs w:val="26"/>
        </w:rPr>
      </w:pPr>
    </w:p>
    <w:p w14:paraId="50472EE4" w14:textId="77777777" w:rsidR="00745888" w:rsidRPr="00457826" w:rsidRDefault="00745888" w:rsidP="00745888">
      <w:pPr>
        <w:spacing w:line="23" w:lineRule="atLeast"/>
        <w:jc w:val="both"/>
        <w:rPr>
          <w:rFonts w:ascii="Calibri" w:hAnsi="Calibri"/>
          <w:b/>
          <w:color w:val="003366"/>
          <w:sz w:val="26"/>
          <w:szCs w:val="26"/>
        </w:rPr>
      </w:pPr>
      <w:r w:rsidRPr="00457826">
        <w:rPr>
          <w:rFonts w:ascii="Calibri" w:hAnsi="Calibri"/>
          <w:b/>
          <w:color w:val="003366"/>
          <w:sz w:val="26"/>
          <w:szCs w:val="26"/>
        </w:rPr>
        <w:t>S</w:t>
      </w:r>
      <w:r>
        <w:rPr>
          <w:rFonts w:ascii="Calibri" w:hAnsi="Calibri"/>
          <w:b/>
          <w:color w:val="003366"/>
          <w:sz w:val="26"/>
          <w:szCs w:val="26"/>
        </w:rPr>
        <w:t>ITE WEB ET RESEAUX SOCIAUX</w:t>
      </w:r>
    </w:p>
    <w:p w14:paraId="55DECFF2" w14:textId="77777777" w:rsidR="00745888" w:rsidRPr="00407BD9" w:rsidRDefault="00745888" w:rsidP="00407BD9">
      <w:pPr>
        <w:numPr>
          <w:ilvl w:val="0"/>
          <w:numId w:val="3"/>
        </w:numPr>
        <w:tabs>
          <w:tab w:val="clear" w:pos="360"/>
          <w:tab w:val="num" w:pos="426"/>
        </w:tabs>
        <w:spacing w:line="23" w:lineRule="atLeast"/>
        <w:ind w:left="426" w:hanging="426"/>
        <w:jc w:val="both"/>
        <w:rPr>
          <w:rFonts w:ascii="Calibri" w:hAnsi="Calibri"/>
          <w:bCs/>
          <w:noProof/>
          <w:sz w:val="24"/>
          <w:szCs w:val="24"/>
        </w:rPr>
      </w:pPr>
      <w:r w:rsidRPr="00407BD9">
        <w:rPr>
          <w:rFonts w:ascii="Calibri" w:hAnsi="Calibri"/>
          <w:bCs/>
          <w:noProof/>
          <w:sz w:val="24"/>
          <w:szCs w:val="24"/>
        </w:rPr>
        <w:t>Site personnel : www.</w:t>
      </w:r>
      <w:r w:rsidR="009F076F" w:rsidRPr="00407BD9">
        <w:rPr>
          <w:rFonts w:ascii="Calibri" w:hAnsi="Calibri"/>
          <w:bCs/>
          <w:noProof/>
          <w:sz w:val="24"/>
          <w:szCs w:val="24"/>
        </w:rPr>
        <w:t>icbv.fr</w:t>
      </w:r>
    </w:p>
    <w:p w14:paraId="5FDC5F10" w14:textId="77777777" w:rsidR="00745888" w:rsidRPr="00C54674" w:rsidRDefault="00745888" w:rsidP="00407BD9">
      <w:pPr>
        <w:numPr>
          <w:ilvl w:val="0"/>
          <w:numId w:val="3"/>
        </w:numPr>
        <w:tabs>
          <w:tab w:val="clear" w:pos="360"/>
          <w:tab w:val="num" w:pos="426"/>
        </w:tabs>
        <w:spacing w:line="23" w:lineRule="atLeast"/>
        <w:ind w:left="426" w:hanging="426"/>
        <w:jc w:val="both"/>
        <w:rPr>
          <w:rFonts w:ascii="Calibri" w:hAnsi="Calibri"/>
          <w:bCs/>
          <w:noProof/>
          <w:sz w:val="24"/>
          <w:szCs w:val="24"/>
          <w:lang w:val="en-US"/>
        </w:rPr>
      </w:pPr>
      <w:r w:rsidRPr="00C54674">
        <w:rPr>
          <w:rFonts w:ascii="Calibri" w:hAnsi="Calibri"/>
          <w:bCs/>
          <w:noProof/>
          <w:sz w:val="24"/>
          <w:szCs w:val="24"/>
          <w:lang w:val="en-US"/>
        </w:rPr>
        <w:t xml:space="preserve">Linkedin : </w:t>
      </w:r>
      <w:r w:rsidR="00B136B1" w:rsidRPr="00C54674">
        <w:rPr>
          <w:rFonts w:ascii="Calibri" w:hAnsi="Calibri"/>
          <w:bCs/>
          <w:noProof/>
          <w:sz w:val="24"/>
          <w:szCs w:val="24"/>
          <w:lang w:val="en-US"/>
        </w:rPr>
        <w:t>https://www.linkedin.com/in/chastenet-edouard-58b13111/?ppe=1</w:t>
      </w:r>
    </w:p>
    <w:sectPr w:rsidR="00745888" w:rsidRPr="00C54674">
      <w:headerReference w:type="even" r:id="rId21"/>
      <w:headerReference w:type="default" r:id="rId22"/>
      <w:footerReference w:type="default" r:id="rId23"/>
      <w:pgSz w:w="11907" w:h="16840" w:code="9"/>
      <w:pgMar w:top="1418" w:right="1134" w:bottom="1134" w:left="1134"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3568C" w14:textId="77777777" w:rsidR="00036044" w:rsidRDefault="00036044">
      <w:r>
        <w:separator/>
      </w:r>
    </w:p>
  </w:endnote>
  <w:endnote w:type="continuationSeparator" w:id="0">
    <w:p w14:paraId="6385FEF0" w14:textId="77777777" w:rsidR="00036044" w:rsidRDefault="0003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F434" w14:textId="78817F3B" w:rsidR="00764051" w:rsidRPr="00AA1391" w:rsidRDefault="00764051" w:rsidP="008E287B">
    <w:pPr>
      <w:pStyle w:val="Pieddepage"/>
      <w:ind w:left="2835"/>
      <w:rPr>
        <w:rFonts w:ascii="Calibri" w:hAnsi="Calibri"/>
        <w:i/>
        <w:sz w:val="19"/>
        <w:szCs w:val="19"/>
        <w:lang w:val="en-US"/>
      </w:rPr>
    </w:pPr>
    <w:r>
      <w:rPr>
        <w:rFonts w:ascii="Calibri" w:hAnsi="Calibri"/>
        <w:b/>
        <w:noProof/>
        <w:color w:val="003366"/>
      </w:rPr>
      <w:drawing>
        <wp:anchor distT="0" distB="0" distL="114300" distR="114300" simplePos="0" relativeHeight="251657728" behindDoc="0" locked="0" layoutInCell="1" allowOverlap="1" wp14:anchorId="307A6D8F" wp14:editId="63C9C37D">
          <wp:simplePos x="0" y="0"/>
          <wp:positionH relativeFrom="column">
            <wp:posOffset>22860</wp:posOffset>
          </wp:positionH>
          <wp:positionV relativeFrom="paragraph">
            <wp:posOffset>35560</wp:posOffset>
          </wp:positionV>
          <wp:extent cx="1609725" cy="408305"/>
          <wp:effectExtent l="0" t="0" r="9525" b="0"/>
          <wp:wrapSquare wrapText="bothSides"/>
          <wp:docPr id="8" name="Image 8" descr="IAELyon_doubl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ELyon_double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0E4">
      <w:rPr>
        <w:rFonts w:ascii="Calibri" w:hAnsi="Calibri"/>
        <w:b/>
        <w:color w:val="003366"/>
        <w:lang w:val="en-US"/>
      </w:rPr>
      <w:br/>
    </w:r>
    <w:proofErr w:type="spellStart"/>
    <w:r w:rsidRPr="00AA1391">
      <w:rPr>
        <w:rFonts w:ascii="Calibri" w:hAnsi="Calibri"/>
        <w:b/>
        <w:i/>
        <w:color w:val="003366"/>
        <w:sz w:val="19"/>
        <w:szCs w:val="19"/>
        <w:lang w:val="en-US"/>
      </w:rPr>
      <w:t>iaelyon</w:t>
    </w:r>
    <w:proofErr w:type="spellEnd"/>
    <w:r w:rsidRPr="00AA1391">
      <w:rPr>
        <w:rFonts w:ascii="Calibri" w:hAnsi="Calibri"/>
        <w:b/>
        <w:i/>
        <w:color w:val="003366"/>
        <w:sz w:val="19"/>
        <w:szCs w:val="19"/>
        <w:lang w:val="en-US"/>
      </w:rPr>
      <w:t xml:space="preserve"> </w:t>
    </w:r>
    <w:r w:rsidRPr="00AA1391">
      <w:rPr>
        <w:rFonts w:ascii="Calibri" w:hAnsi="Calibri"/>
        <w:i/>
        <w:color w:val="003366"/>
        <w:sz w:val="19"/>
        <w:szCs w:val="19"/>
        <w:lang w:val="en-US"/>
      </w:rPr>
      <w:t>School of Management</w:t>
    </w:r>
    <w:r w:rsidRPr="00AA1391">
      <w:rPr>
        <w:rFonts w:ascii="Calibri" w:hAnsi="Calibri"/>
        <w:b/>
        <w:i/>
        <w:color w:val="003366"/>
        <w:sz w:val="19"/>
        <w:szCs w:val="19"/>
        <w:lang w:val="en-US"/>
      </w:rPr>
      <w:t xml:space="preserve"> </w:t>
    </w:r>
    <w:r w:rsidRPr="00AA1391">
      <w:rPr>
        <w:rFonts w:ascii="Calibri" w:hAnsi="Calibri"/>
        <w:i/>
        <w:color w:val="003366"/>
        <w:sz w:val="19"/>
        <w:szCs w:val="19"/>
        <w:lang w:val="en-US"/>
      </w:rPr>
      <w:t xml:space="preserve">- </w:t>
    </w:r>
    <w:proofErr w:type="spellStart"/>
    <w:r w:rsidRPr="00AA1391">
      <w:rPr>
        <w:rFonts w:ascii="Calibri" w:hAnsi="Calibri"/>
        <w:i/>
        <w:color w:val="003366"/>
        <w:sz w:val="19"/>
        <w:szCs w:val="19"/>
        <w:lang w:val="en-US"/>
      </w:rPr>
      <w:t>Université</w:t>
    </w:r>
    <w:proofErr w:type="spellEnd"/>
    <w:r w:rsidRPr="00AA1391">
      <w:rPr>
        <w:rFonts w:ascii="Calibri" w:hAnsi="Calibri"/>
        <w:i/>
        <w:color w:val="003366"/>
        <w:sz w:val="19"/>
        <w:szCs w:val="19"/>
        <w:lang w:val="en-US"/>
      </w:rPr>
      <w:t xml:space="preserve"> Jean Moulin - CV </w:t>
    </w:r>
    <w:r>
      <w:rPr>
        <w:rFonts w:ascii="Calibri" w:hAnsi="Calibri"/>
        <w:i/>
        <w:color w:val="003366"/>
        <w:sz w:val="19"/>
        <w:szCs w:val="19"/>
        <w:lang w:val="en-US"/>
      </w:rPr>
      <w:t>Edouard</w:t>
    </w:r>
    <w:r w:rsidRPr="00AA1391">
      <w:rPr>
        <w:rFonts w:ascii="Calibri" w:hAnsi="Calibri"/>
        <w:i/>
        <w:color w:val="003366"/>
        <w:sz w:val="19"/>
        <w:szCs w:val="19"/>
        <w:lang w:val="en-US"/>
      </w:rPr>
      <w:t xml:space="preserve"> </w:t>
    </w:r>
    <w:r>
      <w:rPr>
        <w:rFonts w:ascii="Calibri" w:hAnsi="Calibri"/>
        <w:i/>
        <w:color w:val="003366"/>
        <w:sz w:val="19"/>
        <w:szCs w:val="19"/>
        <w:lang w:val="en-US"/>
      </w:rPr>
      <w:t>CHASTENET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D0D6" w14:textId="77777777" w:rsidR="00036044" w:rsidRDefault="00036044">
      <w:r>
        <w:separator/>
      </w:r>
    </w:p>
  </w:footnote>
  <w:footnote w:type="continuationSeparator" w:id="0">
    <w:p w14:paraId="733F7AAD" w14:textId="77777777" w:rsidR="00036044" w:rsidRDefault="0003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4D10" w14:textId="77777777" w:rsidR="00764051" w:rsidRDefault="0076405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59C3EA5" w14:textId="77777777" w:rsidR="00764051" w:rsidRDefault="007640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6A3F" w14:textId="0FB2CCE8" w:rsidR="00764051" w:rsidRPr="00E85385" w:rsidRDefault="00764051">
    <w:pPr>
      <w:pStyle w:val="En-tte"/>
      <w:framePr w:wrap="around" w:vAnchor="text" w:hAnchor="margin" w:xAlign="center" w:y="1"/>
      <w:rPr>
        <w:rStyle w:val="Numrodepage"/>
        <w:rFonts w:ascii="Tahoma" w:hAnsi="Tahoma"/>
        <w:b/>
        <w:color w:val="003366"/>
        <w:sz w:val="18"/>
      </w:rPr>
    </w:pPr>
    <w:r w:rsidRPr="00E85385">
      <w:rPr>
        <w:rStyle w:val="Numrodepage"/>
        <w:rFonts w:ascii="Tahoma" w:hAnsi="Tahoma"/>
        <w:b/>
        <w:color w:val="003366"/>
        <w:sz w:val="18"/>
      </w:rPr>
      <w:fldChar w:fldCharType="begin"/>
    </w:r>
    <w:r>
      <w:rPr>
        <w:rStyle w:val="Numrodepage"/>
        <w:rFonts w:ascii="Tahoma" w:hAnsi="Tahoma"/>
        <w:b/>
        <w:color w:val="003366"/>
        <w:sz w:val="18"/>
      </w:rPr>
      <w:instrText>PAGE</w:instrText>
    </w:r>
    <w:r w:rsidRPr="00E85385">
      <w:rPr>
        <w:rStyle w:val="Numrodepage"/>
        <w:rFonts w:ascii="Tahoma" w:hAnsi="Tahoma"/>
        <w:b/>
        <w:color w:val="003366"/>
        <w:sz w:val="18"/>
      </w:rPr>
      <w:instrText xml:space="preserve">  </w:instrText>
    </w:r>
    <w:r w:rsidRPr="00E85385">
      <w:rPr>
        <w:rStyle w:val="Numrodepage"/>
        <w:rFonts w:ascii="Tahoma" w:hAnsi="Tahoma"/>
        <w:b/>
        <w:color w:val="003366"/>
        <w:sz w:val="18"/>
      </w:rPr>
      <w:fldChar w:fldCharType="separate"/>
    </w:r>
    <w:r w:rsidR="00581394">
      <w:rPr>
        <w:rStyle w:val="Numrodepage"/>
        <w:rFonts w:ascii="Tahoma" w:hAnsi="Tahoma"/>
        <w:b/>
        <w:noProof/>
        <w:color w:val="003366"/>
        <w:sz w:val="18"/>
      </w:rPr>
      <w:t>4</w:t>
    </w:r>
    <w:r w:rsidRPr="00E85385">
      <w:rPr>
        <w:rStyle w:val="Numrodepage"/>
        <w:rFonts w:ascii="Tahoma" w:hAnsi="Tahoma"/>
        <w:b/>
        <w:color w:val="003366"/>
        <w:sz w:val="18"/>
      </w:rPr>
      <w:fldChar w:fldCharType="end"/>
    </w:r>
  </w:p>
  <w:p w14:paraId="6BFADF15" w14:textId="77777777" w:rsidR="00764051" w:rsidRPr="00B1771A" w:rsidRDefault="00764051">
    <w:pPr>
      <w:pStyle w:val="En-tte"/>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08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B2333"/>
    <w:multiLevelType w:val="hybridMultilevel"/>
    <w:tmpl w:val="41442988"/>
    <w:lvl w:ilvl="0" w:tplc="4C8CF874">
      <w:start w:val="6"/>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70237"/>
    <w:multiLevelType w:val="hybridMultilevel"/>
    <w:tmpl w:val="D60E5456"/>
    <w:lvl w:ilvl="0" w:tplc="474CB1F0">
      <w:start w:val="1"/>
      <w:numFmt w:val="bullet"/>
      <w:lvlText w:val=""/>
      <w:lvlJc w:val="left"/>
      <w:pPr>
        <w:tabs>
          <w:tab w:val="num" w:pos="360"/>
        </w:tabs>
        <w:ind w:left="360" w:hanging="360"/>
      </w:pPr>
      <w:rPr>
        <w:rFonts w:ascii="Wingdings" w:hAnsi="Wingdings"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F711E"/>
    <w:multiLevelType w:val="hybridMultilevel"/>
    <w:tmpl w:val="DBAC023A"/>
    <w:lvl w:ilvl="0" w:tplc="DC9AAB3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955A5"/>
    <w:multiLevelType w:val="hybridMultilevel"/>
    <w:tmpl w:val="0D2EDFCA"/>
    <w:lvl w:ilvl="0" w:tplc="4C8CF874">
      <w:start w:val="6"/>
      <w:numFmt w:val="bullet"/>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A1DC0"/>
    <w:multiLevelType w:val="hybridMultilevel"/>
    <w:tmpl w:val="2FC4F0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B32FE"/>
    <w:multiLevelType w:val="hybridMultilevel"/>
    <w:tmpl w:val="EC3ECF38"/>
    <w:lvl w:ilvl="0" w:tplc="9E78F8DE">
      <w:start w:val="1"/>
      <w:numFmt w:val="bullet"/>
      <w:lvlText w:val=""/>
      <w:lvlJc w:val="left"/>
      <w:pPr>
        <w:tabs>
          <w:tab w:val="num" w:pos="360"/>
        </w:tabs>
        <w:ind w:left="360" w:hanging="360"/>
      </w:pPr>
      <w:rPr>
        <w:rFonts w:ascii="Wingdings" w:hAnsi="Wingdings" w:hint="default"/>
        <w:color w:val="003366"/>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75EC5"/>
    <w:multiLevelType w:val="hybridMultilevel"/>
    <w:tmpl w:val="F1362FF6"/>
    <w:lvl w:ilvl="0" w:tplc="DC9AAB32">
      <w:numFmt w:val="bullet"/>
      <w:lvlText w:val="-"/>
      <w:lvlJc w:val="left"/>
      <w:pPr>
        <w:tabs>
          <w:tab w:val="num" w:pos="360"/>
        </w:tabs>
        <w:ind w:left="360" w:hanging="360"/>
      </w:pPr>
      <w:rPr>
        <w:rFonts w:ascii="Times New Roman" w:hAnsi="Times New Roman"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20F23"/>
    <w:multiLevelType w:val="hybridMultilevel"/>
    <w:tmpl w:val="BAEEC116"/>
    <w:lvl w:ilvl="0" w:tplc="9E78F8DE">
      <w:start w:val="1"/>
      <w:numFmt w:val="bullet"/>
      <w:lvlText w:val=""/>
      <w:lvlJc w:val="left"/>
      <w:pPr>
        <w:tabs>
          <w:tab w:val="num" w:pos="360"/>
        </w:tabs>
        <w:ind w:left="360" w:hanging="360"/>
      </w:pPr>
      <w:rPr>
        <w:rFonts w:ascii="Wingdings" w:hAnsi="Wingdings" w:hint="default"/>
        <w:color w:val="003366"/>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C05ED"/>
    <w:multiLevelType w:val="hybridMultilevel"/>
    <w:tmpl w:val="1F28B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85555"/>
    <w:multiLevelType w:val="singleLevel"/>
    <w:tmpl w:val="DC9AAB3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F516195"/>
    <w:multiLevelType w:val="hybridMultilevel"/>
    <w:tmpl w:val="C762B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5275E0"/>
    <w:multiLevelType w:val="hybridMultilevel"/>
    <w:tmpl w:val="CC22D806"/>
    <w:lvl w:ilvl="0" w:tplc="C2CA5F82">
      <w:start w:val="1"/>
      <w:numFmt w:val="bullet"/>
      <w:lvlText w:val=""/>
      <w:lvlJc w:val="left"/>
      <w:pPr>
        <w:tabs>
          <w:tab w:val="num" w:pos="360"/>
        </w:tabs>
        <w:ind w:left="360" w:hanging="360"/>
      </w:pPr>
      <w:rPr>
        <w:rFonts w:ascii="Wingdings" w:hAnsi="Wingdings" w:hint="default"/>
        <w:color w:val="1F497D"/>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277C0"/>
    <w:multiLevelType w:val="hybridMultilevel"/>
    <w:tmpl w:val="A4142C46"/>
    <w:lvl w:ilvl="0" w:tplc="F6582F3E">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0"/>
  </w:num>
  <w:num w:numId="6">
    <w:abstractNumId w:val="11"/>
  </w:num>
  <w:num w:numId="7">
    <w:abstractNumId w:val="5"/>
  </w:num>
  <w:num w:numId="8">
    <w:abstractNumId w:val="3"/>
  </w:num>
  <w:num w:numId="9">
    <w:abstractNumId w:val="7"/>
  </w:num>
  <w:num w:numId="10">
    <w:abstractNumId w:val="4"/>
  </w:num>
  <w:num w:numId="11">
    <w:abstractNumId w:val="1"/>
  </w:num>
  <w:num w:numId="12">
    <w:abstractNumId w:val="12"/>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88d6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1B"/>
    <w:rsid w:val="0000224A"/>
    <w:rsid w:val="00005D55"/>
    <w:rsid w:val="00007D9D"/>
    <w:rsid w:val="00017A05"/>
    <w:rsid w:val="00036044"/>
    <w:rsid w:val="00076AC0"/>
    <w:rsid w:val="000B15E0"/>
    <w:rsid w:val="000F14C8"/>
    <w:rsid w:val="000F15A5"/>
    <w:rsid w:val="000F2334"/>
    <w:rsid w:val="0010276C"/>
    <w:rsid w:val="00130B2C"/>
    <w:rsid w:val="00130FC2"/>
    <w:rsid w:val="0013468D"/>
    <w:rsid w:val="00155995"/>
    <w:rsid w:val="00155F4A"/>
    <w:rsid w:val="00184C74"/>
    <w:rsid w:val="001A028B"/>
    <w:rsid w:val="001A40FB"/>
    <w:rsid w:val="001B3258"/>
    <w:rsid w:val="001C316E"/>
    <w:rsid w:val="001D6965"/>
    <w:rsid w:val="00215B07"/>
    <w:rsid w:val="00257B13"/>
    <w:rsid w:val="002776FD"/>
    <w:rsid w:val="0028589F"/>
    <w:rsid w:val="002A1DFD"/>
    <w:rsid w:val="002A2C71"/>
    <w:rsid w:val="002B1778"/>
    <w:rsid w:val="002B2931"/>
    <w:rsid w:val="002B3476"/>
    <w:rsid w:val="002B51AD"/>
    <w:rsid w:val="002C3AD0"/>
    <w:rsid w:val="002C4B60"/>
    <w:rsid w:val="002D165B"/>
    <w:rsid w:val="002D551D"/>
    <w:rsid w:val="002D6BE0"/>
    <w:rsid w:val="002F12EA"/>
    <w:rsid w:val="002F262F"/>
    <w:rsid w:val="00322895"/>
    <w:rsid w:val="00327B1A"/>
    <w:rsid w:val="003602E8"/>
    <w:rsid w:val="00371F1C"/>
    <w:rsid w:val="00372364"/>
    <w:rsid w:val="00377B1A"/>
    <w:rsid w:val="003944E9"/>
    <w:rsid w:val="003D56F4"/>
    <w:rsid w:val="003E702B"/>
    <w:rsid w:val="003F7860"/>
    <w:rsid w:val="00407BD9"/>
    <w:rsid w:val="004166F1"/>
    <w:rsid w:val="004450B9"/>
    <w:rsid w:val="004521ED"/>
    <w:rsid w:val="004558C1"/>
    <w:rsid w:val="00457826"/>
    <w:rsid w:val="00463C54"/>
    <w:rsid w:val="004E481B"/>
    <w:rsid w:val="004E4EFA"/>
    <w:rsid w:val="004F4D1C"/>
    <w:rsid w:val="00500FAA"/>
    <w:rsid w:val="00527E7E"/>
    <w:rsid w:val="00542D67"/>
    <w:rsid w:val="00564C12"/>
    <w:rsid w:val="00581394"/>
    <w:rsid w:val="005858A9"/>
    <w:rsid w:val="00587EBF"/>
    <w:rsid w:val="00592E54"/>
    <w:rsid w:val="0059361C"/>
    <w:rsid w:val="005A0524"/>
    <w:rsid w:val="005A7687"/>
    <w:rsid w:val="005C6035"/>
    <w:rsid w:val="005E08C6"/>
    <w:rsid w:val="005E4FBB"/>
    <w:rsid w:val="00617589"/>
    <w:rsid w:val="00621ED6"/>
    <w:rsid w:val="00624AD6"/>
    <w:rsid w:val="00634E3F"/>
    <w:rsid w:val="0064043B"/>
    <w:rsid w:val="006447AE"/>
    <w:rsid w:val="0065098A"/>
    <w:rsid w:val="0068714E"/>
    <w:rsid w:val="006A36BE"/>
    <w:rsid w:val="006C1759"/>
    <w:rsid w:val="006D0A1B"/>
    <w:rsid w:val="006D3689"/>
    <w:rsid w:val="006E4A42"/>
    <w:rsid w:val="006E4C26"/>
    <w:rsid w:val="006E6A26"/>
    <w:rsid w:val="007050E4"/>
    <w:rsid w:val="007344F5"/>
    <w:rsid w:val="00740205"/>
    <w:rsid w:val="00745753"/>
    <w:rsid w:val="00745888"/>
    <w:rsid w:val="00757368"/>
    <w:rsid w:val="00764051"/>
    <w:rsid w:val="00765832"/>
    <w:rsid w:val="00797368"/>
    <w:rsid w:val="007A25D6"/>
    <w:rsid w:val="007B11A4"/>
    <w:rsid w:val="007F21DB"/>
    <w:rsid w:val="008060EF"/>
    <w:rsid w:val="008159EB"/>
    <w:rsid w:val="00844658"/>
    <w:rsid w:val="0085187A"/>
    <w:rsid w:val="00853DBA"/>
    <w:rsid w:val="0088244B"/>
    <w:rsid w:val="00897EF7"/>
    <w:rsid w:val="008A3C95"/>
    <w:rsid w:val="008B4016"/>
    <w:rsid w:val="008C33F6"/>
    <w:rsid w:val="008D50E8"/>
    <w:rsid w:val="008E287B"/>
    <w:rsid w:val="00903572"/>
    <w:rsid w:val="0091535D"/>
    <w:rsid w:val="00916A3D"/>
    <w:rsid w:val="0093330B"/>
    <w:rsid w:val="00942373"/>
    <w:rsid w:val="0095601E"/>
    <w:rsid w:val="00957D09"/>
    <w:rsid w:val="00960A60"/>
    <w:rsid w:val="009622ED"/>
    <w:rsid w:val="009649D1"/>
    <w:rsid w:val="0096716A"/>
    <w:rsid w:val="009718A1"/>
    <w:rsid w:val="009969E2"/>
    <w:rsid w:val="009A5087"/>
    <w:rsid w:val="009D75C8"/>
    <w:rsid w:val="009F076F"/>
    <w:rsid w:val="00A24820"/>
    <w:rsid w:val="00A326EA"/>
    <w:rsid w:val="00A91ABB"/>
    <w:rsid w:val="00A95F0E"/>
    <w:rsid w:val="00AA1391"/>
    <w:rsid w:val="00AA75A6"/>
    <w:rsid w:val="00AD30F1"/>
    <w:rsid w:val="00AD4EAE"/>
    <w:rsid w:val="00AD6159"/>
    <w:rsid w:val="00AE4491"/>
    <w:rsid w:val="00AF7E61"/>
    <w:rsid w:val="00B136B1"/>
    <w:rsid w:val="00B13BA7"/>
    <w:rsid w:val="00B1771A"/>
    <w:rsid w:val="00B4034B"/>
    <w:rsid w:val="00B653BB"/>
    <w:rsid w:val="00B77F11"/>
    <w:rsid w:val="00B91547"/>
    <w:rsid w:val="00B9207F"/>
    <w:rsid w:val="00BA7A11"/>
    <w:rsid w:val="00BC3689"/>
    <w:rsid w:val="00BC50EF"/>
    <w:rsid w:val="00BD29FA"/>
    <w:rsid w:val="00BE61A7"/>
    <w:rsid w:val="00C00300"/>
    <w:rsid w:val="00C328D3"/>
    <w:rsid w:val="00C37DC6"/>
    <w:rsid w:val="00C50834"/>
    <w:rsid w:val="00C54674"/>
    <w:rsid w:val="00C64807"/>
    <w:rsid w:val="00C648B6"/>
    <w:rsid w:val="00C77463"/>
    <w:rsid w:val="00C8589B"/>
    <w:rsid w:val="00CC027A"/>
    <w:rsid w:val="00CC7606"/>
    <w:rsid w:val="00CD3394"/>
    <w:rsid w:val="00CE6EB0"/>
    <w:rsid w:val="00CF63F4"/>
    <w:rsid w:val="00D2097F"/>
    <w:rsid w:val="00D42BEC"/>
    <w:rsid w:val="00D46907"/>
    <w:rsid w:val="00D513DD"/>
    <w:rsid w:val="00D61CBD"/>
    <w:rsid w:val="00D65240"/>
    <w:rsid w:val="00D71A1F"/>
    <w:rsid w:val="00D81975"/>
    <w:rsid w:val="00D95EC9"/>
    <w:rsid w:val="00DA0EF4"/>
    <w:rsid w:val="00DC0D46"/>
    <w:rsid w:val="00DC396B"/>
    <w:rsid w:val="00DD25AB"/>
    <w:rsid w:val="00DD2F98"/>
    <w:rsid w:val="00DE23CA"/>
    <w:rsid w:val="00DE518A"/>
    <w:rsid w:val="00DF4B13"/>
    <w:rsid w:val="00E270A4"/>
    <w:rsid w:val="00E316B5"/>
    <w:rsid w:val="00E50F4C"/>
    <w:rsid w:val="00E60323"/>
    <w:rsid w:val="00E63DBE"/>
    <w:rsid w:val="00E65EFF"/>
    <w:rsid w:val="00E7419E"/>
    <w:rsid w:val="00E76D96"/>
    <w:rsid w:val="00E85385"/>
    <w:rsid w:val="00E92658"/>
    <w:rsid w:val="00F036F7"/>
    <w:rsid w:val="00F1685E"/>
    <w:rsid w:val="00F40DC8"/>
    <w:rsid w:val="00F636C0"/>
    <w:rsid w:val="00F74F42"/>
    <w:rsid w:val="00F815E7"/>
    <w:rsid w:val="00FA4626"/>
    <w:rsid w:val="00FB5E51"/>
    <w:rsid w:val="00FC0D55"/>
    <w:rsid w:val="00FC3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88d6c2"/>
    </o:shapedefaults>
    <o:shapelayout v:ext="edit">
      <o:idmap v:ext="edit" data="1"/>
    </o:shapelayout>
  </w:shapeDefaults>
  <w:decimalSymbol w:val=","/>
  <w:listSeparator w:val=";"/>
  <w14:docId w14:val="6995F383"/>
  <w15:docId w15:val="{434585B3-9628-4487-9057-DA59710F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customStyle="1" w:styleId="Notedebasdepage1">
    <w:name w:val="Note de bas de page1"/>
    <w:pPr>
      <w:keepLines/>
      <w:spacing w:line="264" w:lineRule="exact"/>
      <w:ind w:left="312" w:hanging="312"/>
      <w:jc w:val="both"/>
    </w:pPr>
    <w:rPr>
      <w:rFonts w:ascii="Times" w:hAnsi="Times"/>
      <w:sz w:val="16"/>
    </w:rPr>
  </w:style>
  <w:style w:type="paragraph" w:customStyle="1" w:styleId="C1">
    <w:name w:val="C1"/>
    <w:basedOn w:val="Normal"/>
    <w:pPr>
      <w:tabs>
        <w:tab w:val="left" w:pos="440"/>
      </w:tabs>
      <w:ind w:left="640" w:hanging="480"/>
    </w:pPr>
    <w:rPr>
      <w:rFonts w:ascii="Palatino" w:hAnsi="Palatino"/>
      <w:sz w:val="24"/>
    </w:rPr>
  </w:style>
  <w:style w:type="paragraph" w:customStyle="1" w:styleId="B1">
    <w:name w:val="B1"/>
    <w:basedOn w:val="Normal"/>
    <w:pPr>
      <w:tabs>
        <w:tab w:val="left" w:pos="580"/>
      </w:tabs>
      <w:ind w:left="840" w:hanging="700"/>
    </w:pPr>
    <w:rPr>
      <w:rFonts w:ascii="Palatino" w:hAnsi="Palatino"/>
      <w:sz w:val="24"/>
    </w:rPr>
  </w:style>
  <w:style w:type="paragraph" w:styleId="Retraitcorpsdetexte">
    <w:name w:val="Body Text Indent"/>
    <w:basedOn w:val="Normal"/>
    <w:rsid w:val="00BC50EF"/>
    <w:pPr>
      <w:tabs>
        <w:tab w:val="right" w:pos="2410"/>
        <w:tab w:val="left" w:pos="2694"/>
      </w:tabs>
      <w:spacing w:after="40"/>
      <w:ind w:left="2694"/>
    </w:pPr>
    <w:rPr>
      <w:color w:val="800000"/>
    </w:rPr>
  </w:style>
  <w:style w:type="paragraph" w:customStyle="1" w:styleId="Normal1">
    <w:name w:val="Normal1"/>
    <w:basedOn w:val="Normal"/>
    <w:rsid w:val="00757368"/>
    <w:pPr>
      <w:spacing w:after="200" w:line="260" w:lineRule="atLeast"/>
      <w:jc w:val="both"/>
    </w:pPr>
    <w:rPr>
      <w:rFonts w:ascii="Calibri" w:hAnsi="Calibri"/>
      <w:sz w:val="22"/>
      <w:szCs w:val="22"/>
    </w:rPr>
  </w:style>
  <w:style w:type="character" w:customStyle="1" w:styleId="normalchar1">
    <w:name w:val="normal__char1"/>
    <w:rsid w:val="00757368"/>
    <w:rPr>
      <w:rFonts w:ascii="Calibri" w:hAnsi="Calibri" w:hint="default"/>
      <w:sz w:val="22"/>
      <w:szCs w:val="22"/>
    </w:rPr>
  </w:style>
  <w:style w:type="paragraph" w:styleId="Paragraphedeliste">
    <w:name w:val="List Paragraph"/>
    <w:basedOn w:val="Normal"/>
    <w:uiPriority w:val="34"/>
    <w:qFormat/>
    <w:rsid w:val="00757368"/>
    <w:pPr>
      <w:ind w:left="720"/>
      <w:contextualSpacing/>
    </w:pPr>
    <w:rPr>
      <w:sz w:val="24"/>
      <w:szCs w:val="24"/>
    </w:rPr>
  </w:style>
  <w:style w:type="paragraph" w:styleId="Textedebulles">
    <w:name w:val="Balloon Text"/>
    <w:basedOn w:val="Normal"/>
    <w:link w:val="TextedebullesCar"/>
    <w:rsid w:val="00903572"/>
    <w:rPr>
      <w:rFonts w:ascii="Tahoma" w:hAnsi="Tahoma" w:cs="Tahoma"/>
      <w:sz w:val="16"/>
      <w:szCs w:val="16"/>
    </w:rPr>
  </w:style>
  <w:style w:type="character" w:customStyle="1" w:styleId="TextedebullesCar">
    <w:name w:val="Texte de bulles Car"/>
    <w:link w:val="Textedebulles"/>
    <w:rsid w:val="00903572"/>
    <w:rPr>
      <w:rFonts w:ascii="Tahoma" w:hAnsi="Tahoma" w:cs="Tahoma"/>
      <w:sz w:val="16"/>
      <w:szCs w:val="16"/>
    </w:rPr>
  </w:style>
  <w:style w:type="character" w:styleId="Lienhypertexte">
    <w:name w:val="Hyperlink"/>
    <w:rsid w:val="00D513DD"/>
    <w:rPr>
      <w:color w:val="0000FF"/>
      <w:u w:val="single"/>
    </w:rPr>
  </w:style>
  <w:style w:type="character" w:styleId="Marquedecommentaire">
    <w:name w:val="annotation reference"/>
    <w:rsid w:val="00D71A1F"/>
    <w:rPr>
      <w:sz w:val="16"/>
      <w:szCs w:val="16"/>
    </w:rPr>
  </w:style>
  <w:style w:type="paragraph" w:styleId="Commentaire">
    <w:name w:val="annotation text"/>
    <w:basedOn w:val="Normal"/>
    <w:link w:val="CommentaireCar"/>
    <w:rsid w:val="00D71A1F"/>
  </w:style>
  <w:style w:type="character" w:customStyle="1" w:styleId="CommentaireCar">
    <w:name w:val="Commentaire Car"/>
    <w:basedOn w:val="Policepardfaut"/>
    <w:link w:val="Commentaire"/>
    <w:rsid w:val="00D71A1F"/>
  </w:style>
  <w:style w:type="paragraph" w:styleId="Objetducommentaire">
    <w:name w:val="annotation subject"/>
    <w:basedOn w:val="Commentaire"/>
    <w:next w:val="Commentaire"/>
    <w:link w:val="ObjetducommentaireCar"/>
    <w:rsid w:val="00D71A1F"/>
    <w:rPr>
      <w:b/>
      <w:bCs/>
    </w:rPr>
  </w:style>
  <w:style w:type="character" w:customStyle="1" w:styleId="ObjetducommentaireCar">
    <w:name w:val="Objet du commentaire Car"/>
    <w:link w:val="Objetducommentaire"/>
    <w:rsid w:val="00D71A1F"/>
    <w:rPr>
      <w:b/>
      <w:bCs/>
    </w:rPr>
  </w:style>
  <w:style w:type="character" w:customStyle="1" w:styleId="author">
    <w:name w:val="author"/>
    <w:basedOn w:val="Policepardfaut"/>
    <w:rsid w:val="00371F1C"/>
  </w:style>
  <w:style w:type="character" w:customStyle="1" w:styleId="apple-converted-space">
    <w:name w:val="apple-converted-space"/>
    <w:basedOn w:val="Policepardfaut"/>
    <w:rsid w:val="00371F1C"/>
  </w:style>
  <w:style w:type="paragraph" w:styleId="Corpsdetexte2">
    <w:name w:val="Body Text 2"/>
    <w:basedOn w:val="Normal"/>
    <w:link w:val="Corpsdetexte2Car"/>
    <w:semiHidden/>
    <w:unhideWhenUsed/>
    <w:rsid w:val="00E50F4C"/>
    <w:pPr>
      <w:spacing w:after="120" w:line="480" w:lineRule="auto"/>
    </w:pPr>
  </w:style>
  <w:style w:type="character" w:customStyle="1" w:styleId="Corpsdetexte2Car">
    <w:name w:val="Corps de texte 2 Car"/>
    <w:basedOn w:val="Policepardfaut"/>
    <w:link w:val="Corpsdetexte2"/>
    <w:semiHidden/>
    <w:rsid w:val="00E50F4C"/>
  </w:style>
  <w:style w:type="paragraph" w:customStyle="1" w:styleId="Default">
    <w:name w:val="Default"/>
    <w:rsid w:val="008159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6613">
      <w:bodyDiv w:val="1"/>
      <w:marLeft w:val="0"/>
      <w:marRight w:val="0"/>
      <w:marTop w:val="0"/>
      <w:marBottom w:val="0"/>
      <w:divBdr>
        <w:top w:val="none" w:sz="0" w:space="0" w:color="auto"/>
        <w:left w:val="none" w:sz="0" w:space="0" w:color="auto"/>
        <w:bottom w:val="none" w:sz="0" w:space="0" w:color="auto"/>
        <w:right w:val="none" w:sz="0" w:space="0" w:color="auto"/>
      </w:divBdr>
    </w:div>
    <w:div w:id="159347470">
      <w:bodyDiv w:val="1"/>
      <w:marLeft w:val="0"/>
      <w:marRight w:val="0"/>
      <w:marTop w:val="0"/>
      <w:marBottom w:val="0"/>
      <w:divBdr>
        <w:top w:val="none" w:sz="0" w:space="0" w:color="auto"/>
        <w:left w:val="none" w:sz="0" w:space="0" w:color="auto"/>
        <w:bottom w:val="none" w:sz="0" w:space="0" w:color="auto"/>
        <w:right w:val="none" w:sz="0" w:space="0" w:color="auto"/>
      </w:divBdr>
      <w:divsChild>
        <w:div w:id="1655793087">
          <w:marLeft w:val="0"/>
          <w:marRight w:val="0"/>
          <w:marTop w:val="0"/>
          <w:marBottom w:val="0"/>
          <w:divBdr>
            <w:top w:val="none" w:sz="0" w:space="0" w:color="auto"/>
            <w:left w:val="none" w:sz="0" w:space="0" w:color="auto"/>
            <w:bottom w:val="none" w:sz="0" w:space="0" w:color="auto"/>
            <w:right w:val="none" w:sz="0" w:space="0" w:color="auto"/>
          </w:divBdr>
        </w:div>
      </w:divsChild>
    </w:div>
    <w:div w:id="430973085">
      <w:bodyDiv w:val="1"/>
      <w:marLeft w:val="0"/>
      <w:marRight w:val="0"/>
      <w:marTop w:val="0"/>
      <w:marBottom w:val="0"/>
      <w:divBdr>
        <w:top w:val="none" w:sz="0" w:space="0" w:color="auto"/>
        <w:left w:val="none" w:sz="0" w:space="0" w:color="auto"/>
        <w:bottom w:val="none" w:sz="0" w:space="0" w:color="auto"/>
        <w:right w:val="none" w:sz="0" w:space="0" w:color="auto"/>
      </w:divBdr>
    </w:div>
    <w:div w:id="16956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l-univ-lyon3.archives-ouvertes.fr/search/index/q/*/authIdHal_s/pierre-astolfi" TargetMode="External"/><Relationship Id="rId18" Type="http://schemas.openxmlformats.org/officeDocument/2006/relationships/hyperlink" Target="https://hal-univ-lyon3.archives-ouvertes.fr/search/index/q/*/authFullName_s/Edouard+Chaste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al-univ-lyon3.archives-ouvertes.fr/search/index/q/*/authFullName_s/Edouard+Chastenet" TargetMode="External"/><Relationship Id="rId17" Type="http://schemas.openxmlformats.org/officeDocument/2006/relationships/hyperlink" Target="https://hal-univ-lyon3.archives-ouvertes.fr/search/index/q/*/authIdHal_s/arnaud-thauvr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l-univ-lyon3.archives-ouvertes.fr/search/index/q/*/authFullName_s/Edouard+Chastenet" TargetMode="External"/><Relationship Id="rId20" Type="http://schemas.openxmlformats.org/officeDocument/2006/relationships/hyperlink" Target="https://hal-univ-lyon3.archives-ouvertes.fr/search/index/q/*/authFullName_s/Edouard+Chas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univ-lyon3.archives-ouvertes.fr/search/index/q/*/authIdHal_s/pierre-astolf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l-univ-lyon3.archives-ouvertes.fr/search/index/q/*/authIdHal_s/pierre-astolfi" TargetMode="External"/><Relationship Id="rId23" Type="http://schemas.openxmlformats.org/officeDocument/2006/relationships/footer" Target="footer1.xml"/><Relationship Id="rId10" Type="http://schemas.openxmlformats.org/officeDocument/2006/relationships/image" Target="http://icbv.fr/wp-content/uploads/2014/09/IMG_1436-IAE-225x300.jpg" TargetMode="External"/><Relationship Id="rId19" Type="http://schemas.openxmlformats.org/officeDocument/2006/relationships/hyperlink" Target="https://hal-univ-lyon3.archives-ouvertes.fr/search/index/q/*/authIdHal_s/arnaud-thauvron" TargetMode="External"/><Relationship Id="rId4" Type="http://schemas.openxmlformats.org/officeDocument/2006/relationships/settings" Target="settings.xml"/><Relationship Id="rId9" Type="http://schemas.openxmlformats.org/officeDocument/2006/relationships/image" Target="http://icbv.fr/wp-content/uploads/2014/09/IMG_1436-IAE-225x300.jpg" TargetMode="External"/><Relationship Id="rId14" Type="http://schemas.openxmlformats.org/officeDocument/2006/relationships/hyperlink" Target="https://hal-univ-lyon3.archives-ouvertes.fr/search/index/q/*/authFullName_s/Edouard+Chastene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A978-FAF9-4A8D-B7F0-5D1F4BD5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10576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CV enseignants IAE</vt:lpstr>
    </vt:vector>
  </TitlesOfParts>
  <Company>LYON3</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enseignants IAE</dc:title>
  <dc:creator>Mme PARMENTIER</dc:creator>
  <cp:lastModifiedBy>Edouard Chastenet</cp:lastModifiedBy>
  <cp:revision>2</cp:revision>
  <cp:lastPrinted>2017-05-05T09:53:00Z</cp:lastPrinted>
  <dcterms:created xsi:type="dcterms:W3CDTF">2020-03-08T22:19:00Z</dcterms:created>
  <dcterms:modified xsi:type="dcterms:W3CDTF">2020-03-08T22:19:00Z</dcterms:modified>
</cp:coreProperties>
</file>